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5000" w:type="pct"/>
        <w:tblCellMar>
          <w:left w:w="0" w:type="dxa"/>
          <w:right w:w="0" w:type="dxa"/>
        </w:tblCellMar>
        <w:tblLook w:val="04A0"/>
      </w:tblPr>
      <w:tblGrid>
        <w:gridCol w:w="105"/>
        <w:gridCol w:w="2070"/>
        <w:gridCol w:w="795"/>
        <w:gridCol w:w="735"/>
        <w:gridCol w:w="765"/>
        <w:gridCol w:w="660"/>
        <w:gridCol w:w="510"/>
        <w:gridCol w:w="645"/>
        <w:gridCol w:w="360"/>
        <w:gridCol w:w="480"/>
        <w:gridCol w:w="555"/>
        <w:gridCol w:w="750"/>
        <w:gridCol w:w="480"/>
        <w:gridCol w:w="990"/>
      </w:tblGrid>
      <w:tr>
        <w:trPr>
          <w:cantSplit/>
          <w:trHeight w:val="0" w:hRule="auto"/>
        </w:trPr>
        <w:tc>
          <w:tcPr>
            <w:tcW w:w="105" w:type="dxa"/>
            <w:shd w:val="clear" w:color="auto" w:fill="auto"/>
            <w:textDirection w:val="lrTb"/>
            <w:vAlign w:val="bottom"/>
          </w:tcPr>
          <w:p>
            <w:pPr>
              <w:spacing w:after="0"/>
              <w:jc w:val="left"/>
            </w:pPr>
          </w:p>
        </w:tc>
        <w:tc>
          <w:tcPr>
            <w:tcW w:w="8805" w:type="dxa"/>
            <w:gridSpan w:val="12"/>
            <w:shd w:val="clear" w:color="auto" w:fill="auto"/>
            <w:textDirection w:val="lrTb"/>
            <w:vAlign w:val="bottom"/>
          </w:tcPr>
          <w:p>
            <w:pPr>
              <w:spacing w:after="0"/>
              <w:wordWrap w:val="1"/>
              <w:jc w:val="center"/>
            </w:pPr>
            <w:r>
              <w:rPr>
                <w:rFonts w:ascii="Arial" w:hAnsi="Arial"/>
                <w:b/>
                <w:sz w:val="16"/>
                <w:szCs w:val="16"/>
              </w:rPr>
              <w:t>ПОЯСНИТЕЛЬНАЯ ЗАПИСКА</w:t>
            </w:r>
          </w:p>
        </w:tc>
        <w:tc>
          <w:tcPr>
            <w:tcW w:w="990" w:type="dxa"/>
            <w:shd w:val="clear" w:color="auto" w:fill="auto"/>
            <w:textDirection w:val="lrTb"/>
            <w:vAlign w:val="bottom"/>
          </w:tcPr>
          <w:p>
            <w:pPr>
              <w:spacing w:after="0"/>
              <w:wordWrap w:val="1"/>
              <w:jc w:val="center"/>
            </w:pPr>
          </w:p>
        </w:tc>
      </w:tr>
      <w:tr>
        <w:trPr>
          <w:cantSplit/>
          <w:trHeight w:val="0" w:hRule="auto"/>
        </w:trPr>
        <w:tc>
          <w:tcPr>
            <w:tcW w:w="105" w:type="dxa"/>
            <w:shd w:val="clear" w:color="auto" w:fill="auto"/>
            <w:textDirection w:val="lrTb"/>
            <w:vAlign w:val="bottom"/>
          </w:tcPr>
          <w:p>
            <w:pPr>
              <w:spacing w:after="0"/>
              <w:jc w:val="left"/>
            </w:pPr>
          </w:p>
        </w:tc>
        <w:tc>
          <w:tcPr>
            <w:tcW w:w="8805" w:type="dxa"/>
            <w:gridSpan w:val="12"/>
            <w:shd w:val="clear" w:color="auto" w:fill="auto"/>
            <w:textDirection w:val="lrTb"/>
            <w:vAlign w:val="bottom"/>
          </w:tcPr>
          <w:p>
            <w:pPr>
              <w:spacing w:after="0"/>
              <w:wordWrap w:val="1"/>
              <w:jc w:val="center"/>
            </w:pPr>
          </w:p>
        </w:tc>
        <w:tc>
          <w:tcPr>
            <w:tcW w:w="990" w:type="dxa"/>
            <w:tcBorders>
              <w:top w:val="single" w:sz="5" w:space="0" w:color="auto"/>
              <w:left w:val="single" w:sz="5" w:space="0" w:color="auto"/>
              <w:bottom w:val="none" w:sz="5" w:space="0" w:color="auto"/>
              <w:right w:val="single" w:sz="5" w:space="0" w:color="auto"/>
            </w:tcBorders>
            <w:shd w:val="clear" w:color="auto" w:fill="auto"/>
            <w:textDirection w:val="lrTb"/>
            <w:vAlign w:val="bottom"/>
          </w:tcPr>
          <w:p>
            <w:pPr>
              <w:spacing w:after="0"/>
              <w:jc w:val="center"/>
            </w:pPr>
            <w:r>
              <w:rPr>
                <w:rFonts w:ascii="Arial" w:hAnsi="Arial"/>
                <w:sz w:val="14"/>
                <w:szCs w:val="14"/>
              </w:rPr>
              <w:t>КОДЫ</w:t>
            </w:r>
          </w:p>
        </w:tc>
      </w:tr>
      <w:tr>
        <w:trPr>
          <w:cantSplit/>
          <w:trHeight w:val="0" w:hRule="auto"/>
        </w:trPr>
        <w:tc>
          <w:tcPr>
            <w:tcW w:w="105" w:type="dxa"/>
            <w:shd w:val="clear" w:color="auto" w:fill="auto"/>
            <w:textDirection w:val="lrTb"/>
            <w:vAlign w:val="bottom"/>
          </w:tcPr>
          <w:p>
            <w:pPr>
              <w:spacing w:after="0"/>
              <w:jc w:val="left"/>
            </w:pPr>
          </w:p>
        </w:tc>
        <w:tc>
          <w:tcPr>
            <w:tcW w:w="2865" w:type="dxa"/>
            <w:gridSpan w:val="2"/>
            <w:shd w:val="clear" w:color="auto" w:fill="auto"/>
            <w:textDirection w:val="lrTb"/>
            <w:vAlign w:val="bottom"/>
          </w:tcPr>
          <w:p>
            <w:pPr>
              <w:spacing w:after="0"/>
              <w:jc w:val="left"/>
            </w:pPr>
          </w:p>
        </w:tc>
        <w:tc>
          <w:tcPr>
            <w:tcW w:w="2160" w:type="dxa"/>
            <w:gridSpan w:val="3"/>
            <w:shd w:val="clear" w:color="auto" w:fill="auto"/>
            <w:textDirection w:val="lrTb"/>
            <w:vAlign w:val="bottom"/>
          </w:tcPr>
          <w:p>
            <w:pPr>
              <w:spacing w:after="0"/>
              <w:jc w:val="left"/>
            </w:pPr>
          </w:p>
        </w:tc>
        <w:tc>
          <w:tcPr>
            <w:tcW w:w="510" w:type="dxa"/>
            <w:shd w:val="clear" w:color="auto" w:fill="auto"/>
            <w:textDirection w:val="lrTb"/>
            <w:vAlign w:val="bottom"/>
          </w:tcPr>
          <w:p>
            <w:pPr>
              <w:spacing w:after="0"/>
              <w:jc w:val="left"/>
            </w:pPr>
          </w:p>
        </w:tc>
        <w:tc>
          <w:tcPr>
            <w:tcW w:w="645" w:type="dxa"/>
            <w:shd w:val="clear" w:color="auto" w:fill="auto"/>
            <w:textDirection w:val="lrTb"/>
            <w:vAlign w:val="bottom"/>
          </w:tcPr>
          <w:p>
            <w:pPr>
              <w:spacing w:after="0"/>
              <w:jc w:val="left"/>
            </w:pPr>
          </w:p>
        </w:tc>
        <w:tc>
          <w:tcPr>
            <w:tcW w:w="360" w:type="dxa"/>
            <w:shd w:val="clear" w:color="auto" w:fill="auto"/>
            <w:textDirection w:val="lrTb"/>
            <w:vAlign w:val="bottom"/>
          </w:tcPr>
          <w:p>
            <w:pPr>
              <w:spacing w:after="0"/>
              <w:jc w:val="left"/>
            </w:pPr>
          </w:p>
        </w:tc>
        <w:tc>
          <w:tcPr>
            <w:tcW w:w="1035" w:type="dxa"/>
            <w:gridSpan w:val="2"/>
            <w:shd w:val="clear" w:color="auto" w:fill="auto"/>
            <w:textDirection w:val="lrTb"/>
            <w:vAlign w:val="bottom"/>
          </w:tcPr>
          <w:p>
            <w:pPr>
              <w:spacing w:after="0"/>
              <w:jc w:val="left"/>
            </w:pPr>
          </w:p>
        </w:tc>
        <w:tc>
          <w:tcPr>
            <w:tcW w:w="1230" w:type="dxa"/>
            <w:gridSpan w:val="2"/>
            <w:shd w:val="clear" w:color="auto" w:fill="auto"/>
            <w:tcMar>
              <w:right w:w="0" w:type="dxa"/>
            </w:tcMar>
            <w:textDirection w:val="lrTb"/>
            <w:vAlign w:val="bottom"/>
          </w:tcPr>
          <w:p>
            <w:pPr>
              <w:spacing w:after="0"/>
              <w:ind w:rigth="0"/>
              <w:jc w:val="right"/>
            </w:pPr>
            <w:r>
              <w:rPr>
                <w:rFonts w:ascii="Arial" w:hAnsi="Arial"/>
                <w:sz w:val="14"/>
                <w:szCs w:val="14"/>
              </w:rPr>
              <w:t>Форма по ОКУД</w:t>
            </w:r>
          </w:p>
        </w:tc>
        <w:tc>
          <w:tcPr>
            <w:tcW w:w="990"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spacing w:after="0"/>
              <w:jc w:val="center"/>
            </w:pPr>
            <w:r>
              <w:rPr>
                <w:rFonts w:ascii="Arial" w:hAnsi="Arial"/>
                <w:sz w:val="14"/>
                <w:szCs w:val="14"/>
              </w:rPr>
              <w:t>0503160</w:t>
            </w:r>
          </w:p>
        </w:tc>
      </w:tr>
      <w:tr>
        <w:trPr>
          <w:cantSplit/>
          <w:trHeight w:val="0" w:hRule="auto"/>
        </w:trPr>
        <w:tc>
          <w:tcPr>
            <w:tcW w:w="105" w:type="dxa"/>
            <w:shd w:val="clear" w:color="auto" w:fill="auto"/>
            <w:textDirection w:val="lrTb"/>
            <w:vAlign w:val="bottom"/>
          </w:tcPr>
          <w:p>
            <w:pPr>
              <w:spacing w:after="0"/>
              <w:jc w:val="left"/>
            </w:pPr>
          </w:p>
        </w:tc>
        <w:tc>
          <w:tcPr>
            <w:tcW w:w="2865" w:type="dxa"/>
            <w:gridSpan w:val="2"/>
            <w:shd w:val="clear" w:color="auto" w:fill="auto"/>
            <w:textDirection w:val="lrTb"/>
            <w:vAlign w:val="bottom"/>
          </w:tcPr>
          <w:p>
            <w:pPr>
              <w:spacing w:after="0"/>
              <w:jc w:val="left"/>
            </w:pPr>
          </w:p>
        </w:tc>
        <w:tc>
          <w:tcPr>
            <w:tcW w:w="735" w:type="dxa"/>
            <w:shd w:val="clear" w:color="auto" w:fill="auto"/>
            <w:textDirection w:val="lrTb"/>
            <w:vAlign w:val="bottom"/>
          </w:tcPr>
          <w:p>
            <w:pPr>
              <w:spacing w:after="0"/>
              <w:jc w:val="right"/>
            </w:pPr>
          </w:p>
        </w:tc>
        <w:tc>
          <w:tcPr>
            <w:tcW w:w="2580" w:type="dxa"/>
            <w:gridSpan w:val="4"/>
            <w:shd w:val="clear" w:color="auto" w:fill="auto"/>
            <w:textDirection w:val="lrTb"/>
            <w:vAlign w:val="bottom"/>
          </w:tcPr>
          <w:p>
            <w:pPr>
              <w:spacing w:after="0"/>
              <w:jc w:val="left"/>
            </w:pPr>
            <w:r>
              <w:rPr>
                <w:rFonts w:ascii="Arial" w:hAnsi="Arial"/>
                <w:sz w:val="14"/>
                <w:szCs w:val="14"/>
              </w:rPr>
              <w:t>на 1 января 2024 г.</w:t>
            </w:r>
          </w:p>
        </w:tc>
        <w:tc>
          <w:tcPr>
            <w:tcW w:w="360" w:type="dxa"/>
            <w:shd w:val="clear" w:color="auto" w:fill="auto"/>
            <w:textDirection w:val="lrTb"/>
            <w:vAlign w:val="bottom"/>
          </w:tcPr>
          <w:p>
            <w:pPr>
              <w:spacing w:after="0"/>
              <w:jc w:val="left"/>
            </w:pPr>
          </w:p>
        </w:tc>
        <w:tc>
          <w:tcPr>
            <w:tcW w:w="480" w:type="dxa"/>
            <w:shd w:val="clear" w:color="auto" w:fill="auto"/>
            <w:textDirection w:val="lrTb"/>
            <w:vAlign w:val="bottom"/>
          </w:tcPr>
          <w:p>
            <w:pPr>
              <w:spacing w:after="0"/>
              <w:jc w:val="left"/>
            </w:pPr>
          </w:p>
        </w:tc>
        <w:tc>
          <w:tcPr>
            <w:tcW w:w="555" w:type="dxa"/>
            <w:shd w:val="clear" w:color="auto" w:fill="auto"/>
            <w:textDirection w:val="lrTb"/>
            <w:vAlign w:val="bottom"/>
          </w:tcPr>
          <w:p>
            <w:pPr>
              <w:spacing w:after="0"/>
              <w:jc w:val="left"/>
            </w:pPr>
          </w:p>
        </w:tc>
        <w:tc>
          <w:tcPr>
            <w:tcW w:w="1230" w:type="dxa"/>
            <w:gridSpan w:val="2"/>
            <w:shd w:val="clear" w:color="auto" w:fill="auto"/>
            <w:tcMar>
              <w:right w:w="0" w:type="dxa"/>
            </w:tcMar>
            <w:textDirection w:val="lrTb"/>
            <w:vAlign w:val="bottom"/>
          </w:tcPr>
          <w:p>
            <w:pPr>
              <w:spacing w:after="0"/>
              <w:ind w:rigth="0"/>
              <w:jc w:val="right"/>
            </w:pPr>
            <w:r>
              <w:rPr>
                <w:rFonts w:ascii="Arial" w:hAnsi="Arial"/>
                <w:sz w:val="14"/>
                <w:szCs w:val="14"/>
              </w:rPr>
              <w:t>Дата</w:t>
            </w:r>
          </w:p>
        </w:tc>
        <w:tc>
          <w:tcPr>
            <w:tcW w:w="990" w:type="dxa"/>
            <w:tcBorders>
              <w:top w:val="single" w:sz="10" w:space="0" w:color="auto"/>
              <w:left w:val="single" w:sz="10" w:space="0" w:color="auto"/>
              <w:bottom w:val="single" w:sz="5" w:space="0" w:color="auto"/>
              <w:right w:val="single" w:sz="10" w:space="0" w:color="auto"/>
            </w:tcBorders>
            <w:shd w:val="clear" w:color="auto" w:fill="auto"/>
            <w:textDirection w:val="lrTb"/>
            <w:vAlign w:val="bottom"/>
          </w:tcPr>
          <w:p>
            <w:pPr>
              <w:spacing w:after="0"/>
              <w:jc w:val="center"/>
            </w:pPr>
            <w:r>
              <w:rPr>
                <w:rFonts w:ascii="Arial" w:hAnsi="Arial"/>
                <w:sz w:val="14"/>
                <w:szCs w:val="14"/>
              </w:rPr>
              <w:t>01.01.2024</w:t>
            </w:r>
          </w:p>
        </w:tc>
      </w:tr>
      <w:tr>
        <w:trPr>
          <w:cantSplit/>
          <w:trHeight w:val="0" w:hRule="auto"/>
        </w:trPr>
        <w:tc>
          <w:tcPr>
            <w:tcW w:w="105" w:type="dxa"/>
            <w:shd w:val="clear" w:color="auto" w:fill="auto"/>
            <w:textDirection w:val="lrTb"/>
            <w:vAlign w:val="bottom"/>
          </w:tcPr>
          <w:p>
            <w:pPr>
              <w:spacing w:after="0"/>
              <w:jc w:val="left"/>
            </w:pPr>
          </w:p>
        </w:tc>
        <w:tc>
          <w:tcPr>
            <w:tcW w:w="2865" w:type="dxa"/>
            <w:gridSpan w:val="2"/>
            <w:vMerge w:val="restart"/>
            <w:shd w:val="clear" w:color="auto" w:fill="auto"/>
            <w:textDirection w:val="lrTb"/>
            <w:vAlign w:val="bottom"/>
          </w:tcPr>
          <w:p>
            <w:pPr>
              <w:spacing w:after="0"/>
              <w:wordWrap w:val="1"/>
              <w:jc w:val="left"/>
            </w:pPr>
            <w:r>
              <w:rPr>
                <w:rFonts w:ascii="Arial" w:hAnsi="Arial"/>
                <w:sz w:val="14"/>
                <w:szCs w:val="14"/>
              </w:rPr>
              <w:t>Главный распорядитель, распорядитель, получатель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w:t>
            </w:r>
          </w:p>
        </w:tc>
        <w:tc>
          <w:tcPr>
            <w:tcW w:w="4710" w:type="dxa"/>
            <w:gridSpan w:val="8"/>
            <w:vMerge w:val="restart"/>
            <w:tcBorders>
              <w:bottom w:val="single" w:sz="5" w:space="0" w:color="auto"/>
            </w:tcBorders>
            <w:shd w:val="clear" w:color="auto" w:fill="auto"/>
            <w:textDirection w:val="lrTb"/>
            <w:vAlign w:val="bottom"/>
          </w:tcPr>
          <w:p>
            <w:pPr>
              <w:spacing w:after="0"/>
              <w:wordWrap w:val="1"/>
              <w:jc w:val="left"/>
            </w:pPr>
            <w:r>
              <w:rPr>
                <w:rFonts w:ascii="Arial" w:hAnsi="Arial"/>
                <w:sz w:val="14"/>
                <w:szCs w:val="14"/>
              </w:rPr>
              <w:t>МУНИЦИПАЛЬНОЕ КАЗЕННОЕ УЧРЕЖДЕНИЕ "АДМИНИСТРАТИВНО-ТЕХНИЧЕСКАЯ ИНСПЕКЦИЯ ГОРОДА ПЕРМИ"</w:t>
            </w:r>
          </w:p>
        </w:tc>
        <w:tc>
          <w:tcPr>
            <w:tcW w:w="1230" w:type="dxa"/>
            <w:gridSpan w:val="2"/>
            <w:vMerge w:val="restart"/>
            <w:shd w:val="clear" w:color="auto" w:fill="auto"/>
            <w:tcMar>
              <w:right w:w="0" w:type="dxa"/>
            </w:tcMar>
            <w:textDirection w:val="lrTb"/>
            <w:vAlign w:val="center"/>
          </w:tcPr>
          <w:p>
            <w:pPr>
              <w:spacing w:after="0"/>
              <w:ind w:rigth="0"/>
              <w:jc w:val="right"/>
            </w:pPr>
            <w:r>
              <w:rPr>
                <w:rFonts w:ascii="Arial" w:hAnsi="Arial"/>
                <w:sz w:val="14"/>
                <w:szCs w:val="14"/>
              </w:rPr>
              <w:t>по ОКПО</w:t>
            </w:r>
          </w:p>
        </w:tc>
        <w:tc>
          <w:tcPr>
            <w:tcW w:w="990" w:type="dxa"/>
            <w:vMerge w:val="restart"/>
            <w:tcBorders>
              <w:top w:val="single" w:sz="5" w:space="0" w:color="auto"/>
              <w:left w:val="single" w:sz="10" w:space="0" w:color="auto"/>
              <w:right w:val="single" w:sz="10" w:space="0" w:color="auto"/>
            </w:tcBorders>
            <w:shd w:val="clear" w:color="auto" w:fill="auto"/>
            <w:textDirection w:val="lrTb"/>
            <w:vAlign w:val="center"/>
          </w:tcPr>
          <w:p>
            <w:pPr>
              <w:spacing w:after="0"/>
              <w:jc w:val="center"/>
            </w:pPr>
            <w:r>
              <w:rPr>
                <w:rFonts w:ascii="Arial" w:hAnsi="Arial"/>
                <w:sz w:val="14"/>
                <w:szCs w:val="14"/>
              </w:rPr>
              <w:t>41329203</w:t>
            </w:r>
          </w:p>
        </w:tc>
      </w:tr>
      <w:tr>
        <w:trPr>
          <w:cantSplit/>
          <w:trHeight w:val="0" w:hRule="auto"/>
        </w:trPr>
        <w:tc>
          <w:tcPr>
            <w:tcW w:w="105" w:type="dxa"/>
            <w:shd w:val="clear" w:color="auto" w:fill="auto"/>
            <w:textDirection w:val="lrTb"/>
            <w:vAlign w:val="bottom"/>
          </w:tcPr>
          <w:p>
            <w:pPr>
              <w:spacing w:after="0"/>
              <w:jc w:val="left"/>
            </w:pPr>
          </w:p>
        </w:tc>
        <w:tc>
          <w:tcPr>
            <w:tcW w:w="2865" w:type="dxa"/>
            <w:gridSpan w:val="2"/>
            <w:vMerge w:val="continue"/>
            <w:shd w:val="clear" w:color="auto" w:fill="auto"/>
            <w:textDirection w:val="lrTb"/>
            <w:vAlign w:val="bottom"/>
          </w:tcPr>
          <w:p>
            <w:pPr>
              <w:spacing w:after="0"/>
              <w:wordWrap w:val="1"/>
              <w:jc w:val="left"/>
            </w:pPr>
            <w:r>
              <w:rPr>
                <w:rFonts w:ascii="Arial" w:hAnsi="Arial"/>
                <w:sz w:val="14"/>
                <w:szCs w:val="14"/>
              </w:rPr>
              <w:t>Главный распорядитель, распорядитель, получатель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w:t>
            </w:r>
          </w:p>
        </w:tc>
        <w:tc>
          <w:tcPr>
            <w:tcW w:w="4710" w:type="dxa"/>
            <w:gridSpan w:val="8"/>
            <w:vMerge w:val="continue"/>
            <w:tcBorders>
              <w:bottom w:val="single" w:sz="5" w:space="0" w:color="auto"/>
            </w:tcBorders>
            <w:shd w:val="clear" w:color="auto" w:fill="auto"/>
            <w:textDirection w:val="lrTb"/>
            <w:vAlign w:val="bottom"/>
          </w:tcPr>
          <w:p>
            <w:pPr>
              <w:spacing w:after="0"/>
              <w:wordWrap w:val="1"/>
              <w:jc w:val="left"/>
            </w:pPr>
            <w:r>
              <w:rPr>
                <w:rFonts w:ascii="Arial" w:hAnsi="Arial"/>
                <w:sz w:val="14"/>
                <w:szCs w:val="14"/>
              </w:rPr>
              <w:t>МУНИЦИПАЛЬНОЕ КАЗЕННОЕ УЧРЕЖДЕНИЕ "АДМИНИСТРАТИВНО-ТЕХНИЧЕСКАЯ ИНСПЕКЦИЯ ГОРОДА ПЕРМИ"</w:t>
            </w:r>
          </w:p>
        </w:tc>
        <w:tc>
          <w:tcPr>
            <w:tcW w:w="1230" w:type="dxa"/>
            <w:gridSpan w:val="2"/>
            <w:vMerge w:val="continue"/>
            <w:shd w:val="clear" w:color="auto" w:fill="auto"/>
            <w:textDirection w:val="lrTb"/>
            <w:vAlign w:val="bottom"/>
          </w:tcPr>
          <w:p>
            <w:pPr>
              <w:spacing w:after="0"/>
              <w:ind w:rigth="0"/>
              <w:jc w:val="right"/>
            </w:pPr>
            <w:r>
              <w:rPr>
                <w:rFonts w:ascii="Arial" w:hAnsi="Arial"/>
                <w:sz w:val="14"/>
                <w:szCs w:val="14"/>
              </w:rPr>
              <w:t>по ОКПО</w:t>
            </w:r>
          </w:p>
        </w:tc>
        <w:tc>
          <w:tcPr>
            <w:tcW w:w="990" w:type="dxa"/>
            <w:vMerge w:val="continue"/>
            <w:tcBorders>
              <w:top w:val="single" w:sz="5" w:space="0" w:color="auto"/>
              <w:left w:val="single" w:sz="10" w:space="0" w:color="auto"/>
              <w:right w:val="single" w:sz="10" w:space="0" w:color="auto"/>
            </w:tcBorders>
            <w:shd w:val="clear" w:color="auto" w:fill="auto"/>
            <w:textDirection w:val="lrTb"/>
            <w:vAlign w:val="bottom"/>
          </w:tcPr>
          <w:p>
            <w:pPr>
              <w:spacing w:after="0"/>
              <w:jc w:val="center"/>
            </w:pPr>
            <w:r>
              <w:rPr>
                <w:rFonts w:ascii="Arial" w:hAnsi="Arial"/>
                <w:sz w:val="14"/>
                <w:szCs w:val="14"/>
              </w:rPr>
              <w:t>41329203</w:t>
            </w:r>
          </w:p>
        </w:tc>
      </w:tr>
      <w:tr>
        <w:trPr>
          <w:cantSplit/>
          <w:trHeight w:val="0" w:hRule="auto"/>
        </w:trPr>
        <w:tc>
          <w:tcPr>
            <w:tcW w:w="105" w:type="dxa"/>
            <w:shd w:val="clear" w:color="auto" w:fill="auto"/>
            <w:textDirection w:val="lrTb"/>
            <w:vAlign w:val="bottom"/>
          </w:tcPr>
          <w:p>
            <w:pPr>
              <w:spacing w:after="0"/>
              <w:jc w:val="left"/>
            </w:pPr>
          </w:p>
        </w:tc>
        <w:tc>
          <w:tcPr>
            <w:tcW w:w="2865" w:type="dxa"/>
            <w:gridSpan w:val="2"/>
            <w:vMerge w:val="continue"/>
            <w:shd w:val="clear" w:color="auto" w:fill="auto"/>
            <w:textDirection w:val="lrTb"/>
            <w:vAlign w:val="bottom"/>
          </w:tcPr>
          <w:p>
            <w:pPr>
              <w:spacing w:after="0"/>
              <w:wordWrap w:val="1"/>
              <w:jc w:val="left"/>
            </w:pPr>
            <w:r>
              <w:rPr>
                <w:rFonts w:ascii="Arial" w:hAnsi="Arial"/>
                <w:sz w:val="14"/>
                <w:szCs w:val="14"/>
              </w:rPr>
              <w:t>Главный распорядитель, распорядитель, получатель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w:t>
            </w:r>
          </w:p>
        </w:tc>
        <w:tc>
          <w:tcPr>
            <w:tcW w:w="4710" w:type="dxa"/>
            <w:gridSpan w:val="8"/>
            <w:vMerge w:val="continue"/>
            <w:tcBorders>
              <w:bottom w:val="single" w:sz="5" w:space="0" w:color="auto"/>
            </w:tcBorders>
            <w:shd w:val="clear" w:color="auto" w:fill="auto"/>
            <w:textDirection w:val="lrTb"/>
            <w:vAlign w:val="bottom"/>
          </w:tcPr>
          <w:p>
            <w:pPr>
              <w:spacing w:after="0"/>
              <w:wordWrap w:val="1"/>
              <w:jc w:val="left"/>
            </w:pPr>
            <w:r>
              <w:rPr>
                <w:rFonts w:ascii="Arial" w:hAnsi="Arial"/>
                <w:sz w:val="14"/>
                <w:szCs w:val="14"/>
              </w:rPr>
              <w:t>МУНИЦИПАЛЬНОЕ КАЗЕННОЕ УЧРЕЖДЕНИЕ "АДМИНИСТРАТИВНО-ТЕХНИЧЕСКАЯ ИНСПЕКЦИЯ ГОРОДА ПЕРМИ"</w:t>
            </w:r>
          </w:p>
        </w:tc>
        <w:tc>
          <w:tcPr>
            <w:tcW w:w="1230" w:type="dxa"/>
            <w:gridSpan w:val="2"/>
            <w:vMerge w:val="restart"/>
            <w:shd w:val="clear" w:color="auto" w:fill="auto"/>
            <w:tcMar>
              <w:right w:w="0" w:type="dxa"/>
            </w:tcMar>
            <w:textDirection w:val="lrTb"/>
            <w:vAlign w:val="center"/>
          </w:tcPr>
          <w:p>
            <w:pPr>
              <w:spacing w:after="0"/>
              <w:ind w:rigth="0"/>
              <w:jc w:val="right"/>
            </w:pPr>
            <w:r>
              <w:rPr>
                <w:rFonts w:ascii="Arial" w:hAnsi="Arial"/>
                <w:sz w:val="14"/>
                <w:szCs w:val="14"/>
              </w:rPr>
              <w:t>Глава по БК</w:t>
            </w:r>
          </w:p>
        </w:tc>
        <w:tc>
          <w:tcPr>
            <w:tcW w:w="990" w:type="dxa"/>
            <w:vMerge w:val="restart"/>
            <w:tcBorders>
              <w:top w:val="single" w:sz="5" w:space="0" w:color="auto"/>
              <w:left w:val="single" w:sz="10" w:space="0" w:color="auto"/>
              <w:bottom w:val="single" w:sz="5" w:space="0" w:color="auto"/>
              <w:right w:val="single" w:sz="10" w:space="0" w:color="auto"/>
            </w:tcBorders>
            <w:shd w:val="clear" w:color="auto" w:fill="auto"/>
            <w:textDirection w:val="lrTb"/>
            <w:vAlign w:val="center"/>
          </w:tcPr>
          <w:p>
            <w:pPr>
              <w:spacing w:after="0"/>
              <w:jc w:val="center"/>
            </w:pPr>
            <w:r>
              <w:rPr>
                <w:rFonts w:ascii="Arial" w:hAnsi="Arial"/>
                <w:sz w:val="14"/>
                <w:szCs w:val="14"/>
              </w:rPr>
              <w:t>950</w:t>
            </w:r>
          </w:p>
        </w:tc>
      </w:tr>
      <w:tr>
        <w:trPr>
          <w:cantSplit/>
          <w:trHeight w:val="0" w:hRule="auto"/>
        </w:trPr>
        <w:tc>
          <w:tcPr>
            <w:tcW w:w="105" w:type="dxa"/>
            <w:shd w:val="clear" w:color="auto" w:fill="auto"/>
            <w:textDirection w:val="lrTb"/>
            <w:vAlign w:val="bottom"/>
          </w:tcPr>
          <w:p>
            <w:pPr>
              <w:spacing w:after="0"/>
              <w:jc w:val="left"/>
            </w:pPr>
          </w:p>
        </w:tc>
        <w:tc>
          <w:tcPr>
            <w:tcW w:w="2865" w:type="dxa"/>
            <w:gridSpan w:val="2"/>
            <w:vMerge w:val="continue"/>
            <w:shd w:val="clear" w:color="auto" w:fill="auto"/>
            <w:textDirection w:val="lrTb"/>
            <w:vAlign w:val="bottom"/>
          </w:tcPr>
          <w:p>
            <w:pPr>
              <w:spacing w:after="0"/>
              <w:wordWrap w:val="1"/>
              <w:jc w:val="left"/>
            </w:pPr>
            <w:r>
              <w:rPr>
                <w:rFonts w:ascii="Arial" w:hAnsi="Arial"/>
                <w:sz w:val="14"/>
                <w:szCs w:val="14"/>
              </w:rPr>
              <w:t>Главный распорядитель, распорядитель, получатель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w:t>
            </w:r>
          </w:p>
        </w:tc>
        <w:tc>
          <w:tcPr>
            <w:tcW w:w="4710" w:type="dxa"/>
            <w:gridSpan w:val="8"/>
            <w:vMerge w:val="continue"/>
            <w:tcBorders>
              <w:bottom w:val="single" w:sz="5" w:space="0" w:color="auto"/>
            </w:tcBorders>
            <w:shd w:val="clear" w:color="auto" w:fill="auto"/>
            <w:textDirection w:val="lrTb"/>
            <w:vAlign w:val="bottom"/>
          </w:tcPr>
          <w:p>
            <w:pPr>
              <w:spacing w:after="0"/>
              <w:wordWrap w:val="1"/>
              <w:jc w:val="left"/>
            </w:pPr>
            <w:r>
              <w:rPr>
                <w:rFonts w:ascii="Arial" w:hAnsi="Arial"/>
                <w:sz w:val="14"/>
                <w:szCs w:val="14"/>
              </w:rPr>
              <w:t>МУНИЦИПАЛЬНОЕ КАЗЕННОЕ УЧРЕЖДЕНИЕ "АДМИНИСТРАТИВНО-ТЕХНИЧЕСКАЯ ИНСПЕКЦИЯ ГОРОДА ПЕРМИ"</w:t>
            </w:r>
          </w:p>
        </w:tc>
        <w:tc>
          <w:tcPr>
            <w:tcW w:w="1230" w:type="dxa"/>
            <w:gridSpan w:val="2"/>
            <w:vMerge w:val="continue"/>
            <w:shd w:val="clear" w:color="auto" w:fill="auto"/>
            <w:textDirection w:val="lrTb"/>
            <w:vAlign w:val="bottom"/>
          </w:tcPr>
          <w:p>
            <w:pPr>
              <w:spacing w:after="0"/>
              <w:ind w:rigth="0"/>
              <w:jc w:val="right"/>
            </w:pPr>
            <w:r>
              <w:rPr>
                <w:rFonts w:ascii="Arial" w:hAnsi="Arial"/>
                <w:sz w:val="14"/>
                <w:szCs w:val="14"/>
              </w:rPr>
              <w:t>Глава по БК</w:t>
            </w:r>
          </w:p>
        </w:tc>
        <w:tc>
          <w:tcPr>
            <w:tcW w:w="990" w:type="dxa"/>
            <w:vMerge w:val="continue"/>
            <w:tcBorders>
              <w:top w:val="single" w:sz="5" w:space="0" w:color="auto"/>
              <w:left w:val="single" w:sz="10" w:space="0" w:color="auto"/>
              <w:bottom w:val="single" w:sz="5" w:space="0" w:color="auto"/>
              <w:right w:val="single" w:sz="10" w:space="0" w:color="auto"/>
            </w:tcBorders>
            <w:shd w:val="clear" w:color="auto" w:fill="auto"/>
            <w:textDirection w:val="lrTb"/>
            <w:vAlign w:val="bottom"/>
          </w:tcPr>
          <w:p>
            <w:pPr>
              <w:spacing w:after="0"/>
              <w:jc w:val="center"/>
            </w:pPr>
            <w:r>
              <w:rPr>
                <w:rFonts w:ascii="Arial" w:hAnsi="Arial"/>
                <w:sz w:val="14"/>
                <w:szCs w:val="14"/>
              </w:rPr>
              <w:t>950</w:t>
            </w:r>
          </w:p>
        </w:tc>
      </w:tr>
      <w:tr>
        <w:trPr>
          <w:cantSplit/>
          <w:trHeight w:val="0" w:hRule="auto"/>
        </w:trPr>
        <w:tc>
          <w:tcPr>
            <w:tcW w:w="105" w:type="dxa"/>
            <w:shd w:val="clear" w:color="auto" w:fill="auto"/>
            <w:textDirection w:val="lrTb"/>
            <w:vAlign w:val="bottom"/>
          </w:tcPr>
          <w:p>
            <w:pPr>
              <w:spacing w:after="0"/>
              <w:jc w:val="left"/>
            </w:pPr>
          </w:p>
        </w:tc>
        <w:tc>
          <w:tcPr>
            <w:tcW w:w="2865" w:type="dxa"/>
            <w:gridSpan w:val="2"/>
            <w:vMerge w:val="restart"/>
            <w:shd w:val="clear" w:color="auto" w:fill="auto"/>
            <w:textDirection w:val="lrTb"/>
            <w:vAlign w:val="bottom"/>
          </w:tcPr>
          <w:p>
            <w:pPr>
              <w:spacing w:after="0"/>
              <w:wordWrap w:val="1"/>
              <w:jc w:val="left"/>
            </w:pPr>
            <w:r>
              <w:rPr>
                <w:rFonts w:ascii="Arial" w:hAnsi="Arial"/>
                <w:sz w:val="14"/>
                <w:szCs w:val="14"/>
              </w:rPr>
              <w:t>Наименование бюджета (публично-правового образования)</w:t>
            </w:r>
          </w:p>
        </w:tc>
        <w:tc>
          <w:tcPr>
            <w:tcW w:w="4710" w:type="dxa"/>
            <w:gridSpan w:val="8"/>
            <w:vMerge w:val="restart"/>
            <w:tcBorders>
              <w:bottom w:val="single" w:sz="5" w:space="0" w:color="auto"/>
            </w:tcBorders>
            <w:shd w:val="clear" w:color="auto" w:fill="auto"/>
            <w:textDirection w:val="lrTb"/>
            <w:vAlign w:val="bottom"/>
          </w:tcPr>
          <w:p>
            <w:pPr>
              <w:spacing w:after="0"/>
              <w:wordWrap w:val="1"/>
              <w:jc w:val="left"/>
            </w:pPr>
            <w:r>
              <w:rPr>
                <w:rFonts w:ascii="Arial" w:hAnsi="Arial"/>
                <w:sz w:val="14"/>
                <w:szCs w:val="14"/>
              </w:rPr>
              <w:t>Бюджет города Перми</w:t>
            </w:r>
          </w:p>
        </w:tc>
        <w:tc>
          <w:tcPr>
            <w:tcW w:w="1230" w:type="dxa"/>
            <w:gridSpan w:val="2"/>
            <w:vMerge w:val="restart"/>
            <w:shd w:val="clear" w:color="auto" w:fill="auto"/>
            <w:tcMar>
              <w:right w:w="0" w:type="dxa"/>
            </w:tcMar>
            <w:textDirection w:val="lrTb"/>
            <w:vAlign w:val="center"/>
          </w:tcPr>
          <w:p>
            <w:pPr>
              <w:spacing w:after="0"/>
              <w:ind w:rigth="0"/>
              <w:jc w:val="right"/>
            </w:pPr>
            <w:r>
              <w:rPr>
                <w:rFonts w:ascii="Arial" w:hAnsi="Arial"/>
                <w:sz w:val="14"/>
                <w:szCs w:val="14"/>
              </w:rPr>
              <w:t>по ОКТМО</w:t>
            </w:r>
          </w:p>
        </w:tc>
        <w:tc>
          <w:tcPr>
            <w:tcW w:w="990" w:type="dxa"/>
            <w:vMerge w:val="restart"/>
            <w:tcBorders>
              <w:top w:val="single" w:sz="5" w:space="0" w:color="auto"/>
              <w:left w:val="single" w:sz="10" w:space="0" w:color="auto"/>
              <w:bottom w:val="single" w:sz="5" w:space="0" w:color="auto"/>
              <w:right w:val="single" w:sz="10" w:space="0" w:color="auto"/>
            </w:tcBorders>
            <w:shd w:val="clear" w:color="auto" w:fill="auto"/>
            <w:textDirection w:val="lrTb"/>
            <w:vAlign w:val="center"/>
          </w:tcPr>
          <w:p>
            <w:pPr>
              <w:spacing w:after="0"/>
              <w:jc w:val="center"/>
            </w:pPr>
            <w:r>
              <w:rPr>
                <w:rFonts w:ascii="Arial" w:hAnsi="Arial"/>
                <w:sz w:val="14"/>
                <w:szCs w:val="14"/>
              </w:rPr>
              <w:t>57701000</w:t>
            </w:r>
          </w:p>
        </w:tc>
      </w:tr>
      <w:tr>
        <w:trPr>
          <w:cantSplit/>
          <w:trHeight w:val="0" w:hRule="auto"/>
        </w:trPr>
        <w:tc>
          <w:tcPr>
            <w:tcW w:w="105" w:type="dxa"/>
            <w:shd w:val="clear" w:color="auto" w:fill="auto"/>
            <w:textDirection w:val="lrTb"/>
            <w:vAlign w:val="bottom"/>
          </w:tcPr>
          <w:p>
            <w:pPr>
              <w:spacing w:after="0"/>
              <w:jc w:val="left"/>
            </w:pPr>
          </w:p>
        </w:tc>
        <w:tc>
          <w:tcPr>
            <w:tcW w:w="2865" w:type="dxa"/>
            <w:gridSpan w:val="2"/>
            <w:vMerge w:val="continue"/>
            <w:shd w:val="clear" w:color="auto" w:fill="auto"/>
            <w:textDirection w:val="lrTb"/>
            <w:vAlign w:val="bottom"/>
          </w:tcPr>
          <w:p>
            <w:pPr>
              <w:spacing w:after="0"/>
              <w:wordWrap w:val="1"/>
              <w:jc w:val="left"/>
            </w:pPr>
            <w:r>
              <w:rPr>
                <w:rFonts w:ascii="Arial" w:hAnsi="Arial"/>
                <w:sz w:val="14"/>
                <w:szCs w:val="14"/>
              </w:rPr>
              <w:t>Наименование бюджета (публично-правового образования)</w:t>
            </w:r>
          </w:p>
        </w:tc>
        <w:tc>
          <w:tcPr>
            <w:tcW w:w="4710" w:type="dxa"/>
            <w:gridSpan w:val="8"/>
            <w:vMerge w:val="continue"/>
            <w:tcBorders>
              <w:bottom w:val="single" w:sz="5" w:space="0" w:color="auto"/>
            </w:tcBorders>
            <w:shd w:val="clear" w:color="auto" w:fill="auto"/>
            <w:textDirection w:val="lrTb"/>
            <w:vAlign w:val="bottom"/>
          </w:tcPr>
          <w:p>
            <w:pPr>
              <w:spacing w:after="0"/>
              <w:wordWrap w:val="1"/>
              <w:jc w:val="left"/>
            </w:pPr>
            <w:r>
              <w:rPr>
                <w:rFonts w:ascii="Arial" w:hAnsi="Arial"/>
                <w:sz w:val="14"/>
                <w:szCs w:val="14"/>
              </w:rPr>
              <w:t>Бюджет города Перми</w:t>
            </w:r>
          </w:p>
        </w:tc>
        <w:tc>
          <w:tcPr>
            <w:tcW w:w="1230" w:type="dxa"/>
            <w:gridSpan w:val="2"/>
            <w:vMerge w:val="continue"/>
            <w:shd w:val="clear" w:color="auto" w:fill="auto"/>
            <w:textDirection w:val="lrTb"/>
            <w:vAlign w:val="bottom"/>
          </w:tcPr>
          <w:p>
            <w:pPr>
              <w:spacing w:after="0"/>
              <w:ind w:rigth="0"/>
              <w:jc w:val="right"/>
            </w:pPr>
            <w:r>
              <w:rPr>
                <w:rFonts w:ascii="Arial" w:hAnsi="Arial"/>
                <w:sz w:val="14"/>
                <w:szCs w:val="14"/>
              </w:rPr>
              <w:t>по ОКТМО</w:t>
            </w:r>
          </w:p>
        </w:tc>
        <w:tc>
          <w:tcPr>
            <w:tcW w:w="990" w:type="dxa"/>
            <w:vMerge w:val="continue"/>
            <w:tcBorders>
              <w:top w:val="single" w:sz="5" w:space="0" w:color="auto"/>
              <w:left w:val="single" w:sz="10" w:space="0" w:color="auto"/>
              <w:bottom w:val="single" w:sz="5" w:space="0" w:color="auto"/>
              <w:right w:val="single" w:sz="10" w:space="0" w:color="auto"/>
            </w:tcBorders>
            <w:shd w:val="clear" w:color="auto" w:fill="auto"/>
            <w:textDirection w:val="lrTb"/>
            <w:vAlign w:val="bottom"/>
          </w:tcPr>
          <w:p>
            <w:pPr>
              <w:spacing w:after="0"/>
              <w:jc w:val="center"/>
            </w:pPr>
            <w:r>
              <w:rPr>
                <w:rFonts w:ascii="Arial" w:hAnsi="Arial"/>
                <w:sz w:val="14"/>
                <w:szCs w:val="14"/>
              </w:rPr>
              <w:t>57701000</w:t>
            </w:r>
          </w:p>
        </w:tc>
      </w:tr>
      <w:tr>
        <w:trPr>
          <w:cantSplit/>
          <w:trHeight w:val="0" w:hRule="auto"/>
        </w:trPr>
        <w:tc>
          <w:tcPr>
            <w:tcW w:w="105" w:type="dxa"/>
            <w:shd w:val="clear" w:color="auto" w:fill="auto"/>
            <w:textDirection w:val="lrTb"/>
            <w:vAlign w:val="bottom"/>
          </w:tcPr>
          <w:p>
            <w:pPr>
              <w:spacing w:after="0"/>
              <w:jc w:val="left"/>
            </w:pPr>
          </w:p>
        </w:tc>
        <w:tc>
          <w:tcPr>
            <w:tcW w:w="2070" w:type="dxa"/>
            <w:shd w:val="clear" w:color="auto" w:fill="auto"/>
            <w:textDirection w:val="lrTb"/>
            <w:vAlign w:val="bottom"/>
          </w:tcPr>
          <w:p>
            <w:pPr>
              <w:spacing w:after="0"/>
              <w:wordWrap w:val="1"/>
              <w:jc w:val="left"/>
            </w:pPr>
            <w:r>
              <w:rPr>
                <w:rFonts w:ascii="Arial" w:hAnsi="Arial"/>
                <w:sz w:val="14"/>
                <w:szCs w:val="14"/>
              </w:rPr>
              <w:t>Периодичность: </w:t>
            </w:r>
          </w:p>
        </w:tc>
        <w:tc>
          <w:tcPr>
            <w:tcW w:w="795" w:type="dxa"/>
            <w:shd w:val="clear" w:color="auto" w:fill="auto"/>
            <w:textDirection w:val="lrTb"/>
            <w:vAlign w:val="bottom"/>
          </w:tcPr>
          <w:p>
            <w:pPr>
              <w:spacing w:after="0"/>
              <w:wordWrap w:val="1"/>
              <w:jc w:val="left"/>
            </w:pPr>
          </w:p>
        </w:tc>
        <w:tc>
          <w:tcPr>
            <w:tcW w:w="3315" w:type="dxa"/>
            <w:gridSpan w:val="5"/>
            <w:shd w:val="clear" w:color="auto" w:fill="auto"/>
            <w:textDirection w:val="lrTb"/>
            <w:vAlign w:val="bottom"/>
          </w:tcPr>
          <w:p>
            <w:pPr>
              <w:spacing w:after="0"/>
              <w:wordWrap w:val="1"/>
              <w:jc w:val="left"/>
            </w:pPr>
            <w:r>
              <w:rPr>
                <w:rFonts w:ascii="Arial" w:hAnsi="Arial"/>
                <w:sz w:val="14"/>
                <w:szCs w:val="14"/>
              </w:rPr>
              <w:t>месячная, квартальная, годовая</w:t>
            </w:r>
          </w:p>
        </w:tc>
        <w:tc>
          <w:tcPr>
            <w:tcW w:w="1395" w:type="dxa"/>
            <w:gridSpan w:val="3"/>
            <w:shd w:val="clear" w:color="auto" w:fill="auto"/>
            <w:textDirection w:val="lrTb"/>
            <w:vAlign w:val="bottom"/>
          </w:tcPr>
          <w:p>
            <w:pPr>
              <w:spacing w:after="0"/>
              <w:jc w:val="left"/>
            </w:pPr>
          </w:p>
        </w:tc>
        <w:tc>
          <w:tcPr>
            <w:tcW w:w="750" w:type="dxa"/>
            <w:shd w:val="clear" w:color="auto" w:fill="auto"/>
            <w:tcMar>
              <w:left w:w="0" w:type="dxa"/>
            </w:tcMar>
            <w:textDirection w:val="lrTb"/>
            <w:vAlign w:val="bottom"/>
          </w:tcPr>
          <w:p>
            <w:pPr>
              <w:spacing w:after="0"/>
              <w:ind w:left="0"/>
              <w:jc w:val="left"/>
            </w:pPr>
          </w:p>
        </w:tc>
        <w:tc>
          <w:tcPr>
            <w:tcW w:w="480" w:type="dxa"/>
            <w:shd w:val="clear" w:color="auto" w:fill="auto"/>
            <w:tcMar>
              <w:left w:w="0" w:type="dxa"/>
            </w:tcMar>
            <w:textDirection w:val="lrTb"/>
            <w:vAlign w:val="bottom"/>
          </w:tcPr>
          <w:p>
            <w:pPr>
              <w:spacing w:after="0"/>
              <w:ind w:left="0"/>
              <w:jc w:val="left"/>
            </w:pPr>
          </w:p>
        </w:tc>
        <w:tc>
          <w:tcPr>
            <w:tcW w:w="990" w:type="dxa"/>
            <w:tcBorders>
              <w:top w:val="single" w:sz="5" w:space="0" w:color="auto"/>
              <w:left w:val="single" w:sz="10" w:space="0" w:color="auto"/>
              <w:bottom w:val="single" w:sz="5" w:space="0" w:color="auto"/>
              <w:right w:val="single" w:sz="10" w:space="0" w:color="auto"/>
            </w:tcBorders>
            <w:shd w:val="clear" w:color="auto" w:fill="auto"/>
            <w:textDirection w:val="lrTb"/>
            <w:vAlign w:val="bottom"/>
          </w:tcPr>
          <w:p>
            <w:pPr>
              <w:spacing w:after="0"/>
              <w:jc w:val="center"/>
            </w:pPr>
          </w:p>
        </w:tc>
      </w:tr>
      <w:tr>
        <w:trPr>
          <w:cantSplit/>
          <w:trHeight w:val="0" w:hRule="auto"/>
        </w:trPr>
        <w:tc>
          <w:tcPr>
            <w:tcW w:w="105" w:type="dxa"/>
            <w:shd w:val="clear" w:color="auto" w:fill="auto"/>
            <w:textDirection w:val="lrTb"/>
            <w:vAlign w:val="bottom"/>
          </w:tcPr>
          <w:p>
            <w:pPr>
              <w:spacing w:after="0"/>
              <w:jc w:val="left"/>
            </w:pPr>
          </w:p>
        </w:tc>
        <w:tc>
          <w:tcPr>
            <w:tcW w:w="2865" w:type="dxa"/>
            <w:gridSpan w:val="2"/>
            <w:shd w:val="clear" w:color="auto" w:fill="auto"/>
            <w:textDirection w:val="lrTb"/>
            <w:vAlign w:val="bottom"/>
          </w:tcPr>
          <w:p>
            <w:pPr>
              <w:spacing w:after="0"/>
              <w:wordWrap w:val="1"/>
              <w:jc w:val="left"/>
            </w:pPr>
            <w:r>
              <w:rPr>
                <w:rFonts w:ascii="Arial" w:hAnsi="Arial"/>
                <w:sz w:val="14"/>
                <w:szCs w:val="14"/>
              </w:rPr>
              <w:t>Единица измерения:</w:t>
            </w:r>
          </w:p>
        </w:tc>
        <w:tc>
          <w:tcPr>
            <w:tcW w:w="4710" w:type="dxa"/>
            <w:gridSpan w:val="8"/>
            <w:shd w:val="clear" w:color="auto" w:fill="auto"/>
            <w:textDirection w:val="lrTb"/>
            <w:vAlign w:val="bottom"/>
          </w:tcPr>
          <w:p>
            <w:pPr>
              <w:spacing w:after="0"/>
              <w:jc w:val="left"/>
            </w:pPr>
            <w:r>
              <w:rPr>
                <w:rFonts w:ascii="Arial" w:hAnsi="Arial"/>
                <w:sz w:val="14"/>
                <w:szCs w:val="14"/>
              </w:rPr>
              <w:t>руб.</w:t>
            </w:r>
          </w:p>
        </w:tc>
        <w:tc>
          <w:tcPr>
            <w:tcW w:w="1230" w:type="dxa"/>
            <w:gridSpan w:val="2"/>
            <w:shd w:val="clear" w:color="auto" w:fill="auto"/>
            <w:tcMar>
              <w:right w:w="0" w:type="dxa"/>
            </w:tcMar>
            <w:textDirection w:val="lrTb"/>
            <w:vAlign w:val="bottom"/>
          </w:tcPr>
          <w:p>
            <w:pPr>
              <w:spacing w:after="0"/>
              <w:ind w:rigth="0"/>
              <w:jc w:val="right"/>
            </w:pPr>
            <w:r>
              <w:rPr>
                <w:rFonts w:ascii="Arial" w:hAnsi="Arial"/>
                <w:sz w:val="14"/>
                <w:szCs w:val="14"/>
              </w:rPr>
              <w:t>по ОКЕИ</w:t>
            </w:r>
          </w:p>
        </w:tc>
        <w:tc>
          <w:tcPr>
            <w:tcW w:w="990" w:type="dxa"/>
            <w:tcBorders>
              <w:top w:val="single" w:sz="5" w:space="0" w:color="auto"/>
              <w:left w:val="single" w:sz="10" w:space="0" w:color="auto"/>
              <w:bottom w:val="single" w:sz="10" w:space="0" w:color="auto"/>
              <w:right w:val="single" w:sz="10" w:space="0" w:color="auto"/>
            </w:tcBorders>
            <w:shd w:val="clear" w:color="auto" w:fill="auto"/>
            <w:textDirection w:val="lrTb"/>
            <w:vAlign w:val="bottom"/>
          </w:tcPr>
          <w:p>
            <w:pPr>
              <w:spacing w:after="0"/>
              <w:jc w:val="center"/>
            </w:pPr>
            <w:r>
              <w:rPr>
                <w:rFonts w:ascii="Arial" w:hAnsi="Arial"/>
                <w:sz w:val="14"/>
                <w:szCs w:val="14"/>
              </w:rPr>
              <w:t>383</w:t>
            </w:r>
          </w:p>
        </w:tc>
      </w:tr>
      <w:tr>
        <w:trPr>
          <w:cantSplit/>
          <w:trHeight w:val="0" w:hRule="auto"/>
        </w:trPr>
        <w:tc>
          <w:tcPr>
            <w:tcW w:w="105" w:type="dxa"/>
            <w:shd w:val="clear" w:color="auto" w:fill="auto"/>
            <w:textDirection w:val="lrTb"/>
            <w:vAlign w:val="bottom"/>
          </w:tcPr>
          <w:p>
            <w:pPr>
              <w:spacing w:after="0"/>
              <w:jc w:val="left"/>
            </w:pPr>
          </w:p>
        </w:tc>
        <w:tc>
          <w:tcPr>
            <w:tcW w:w="2865" w:type="dxa"/>
            <w:gridSpan w:val="2"/>
            <w:shd w:val="clear" w:color="auto" w:fill="auto"/>
            <w:textDirection w:val="lrTb"/>
            <w:vAlign w:val="bottom"/>
          </w:tcPr>
          <w:p>
            <w:pPr>
              <w:spacing w:after="0"/>
              <w:jc w:val="left"/>
            </w:pPr>
          </w:p>
        </w:tc>
        <w:tc>
          <w:tcPr>
            <w:tcW w:w="735" w:type="dxa"/>
            <w:shd w:val="clear" w:color="auto" w:fill="auto"/>
            <w:textDirection w:val="lrTb"/>
            <w:vAlign w:val="bottom"/>
          </w:tcPr>
          <w:p>
            <w:pPr>
              <w:spacing w:after="0"/>
              <w:jc w:val="left"/>
            </w:pPr>
          </w:p>
        </w:tc>
        <w:tc>
          <w:tcPr>
            <w:tcW w:w="765" w:type="dxa"/>
            <w:shd w:val="clear" w:color="auto" w:fill="auto"/>
            <w:textDirection w:val="lrTb"/>
            <w:vAlign w:val="bottom"/>
          </w:tcPr>
          <w:p>
            <w:pPr>
              <w:spacing w:after="0"/>
              <w:jc w:val="left"/>
            </w:pPr>
          </w:p>
        </w:tc>
        <w:tc>
          <w:tcPr>
            <w:tcW w:w="660" w:type="dxa"/>
            <w:shd w:val="clear" w:color="auto" w:fill="auto"/>
            <w:textDirection w:val="lrTb"/>
            <w:vAlign w:val="bottom"/>
          </w:tcPr>
          <w:p>
            <w:pPr>
              <w:spacing w:after="0"/>
              <w:jc w:val="left"/>
            </w:pPr>
          </w:p>
        </w:tc>
        <w:tc>
          <w:tcPr>
            <w:tcW w:w="1155" w:type="dxa"/>
            <w:gridSpan w:val="2"/>
            <w:shd w:val="clear" w:color="auto" w:fill="auto"/>
            <w:textDirection w:val="lrTb"/>
            <w:vAlign w:val="bottom"/>
          </w:tcPr>
          <w:p>
            <w:pPr>
              <w:spacing w:after="0"/>
              <w:jc w:val="left"/>
            </w:pPr>
          </w:p>
        </w:tc>
        <w:tc>
          <w:tcPr>
            <w:tcW w:w="1395" w:type="dxa"/>
            <w:gridSpan w:val="3"/>
            <w:shd w:val="clear" w:color="auto" w:fill="auto"/>
            <w:textDirection w:val="lrTb"/>
            <w:vAlign w:val="bottom"/>
          </w:tcPr>
          <w:p>
            <w:pPr>
              <w:spacing w:after="0"/>
              <w:jc w:val="left"/>
            </w:pPr>
          </w:p>
        </w:tc>
        <w:tc>
          <w:tcPr>
            <w:tcW w:w="750" w:type="dxa"/>
            <w:shd w:val="clear" w:color="auto" w:fill="auto"/>
            <w:textDirection w:val="lrTb"/>
            <w:vAlign w:val="bottom"/>
          </w:tcPr>
          <w:p>
            <w:pPr>
              <w:spacing w:after="0"/>
              <w:jc w:val="left"/>
            </w:pPr>
          </w:p>
        </w:tc>
        <w:tc>
          <w:tcPr>
            <w:tcW w:w="480" w:type="dxa"/>
            <w:shd w:val="clear" w:color="auto" w:fill="auto"/>
            <w:textDirection w:val="lrTb"/>
            <w:vAlign w:val="bottom"/>
          </w:tcPr>
          <w:p>
            <w:pPr>
              <w:spacing w:after="0"/>
              <w:jc w:val="left"/>
            </w:pPr>
          </w:p>
        </w:tc>
        <w:tc>
          <w:tcPr>
            <w:tcW w:w="990" w:type="dxa"/>
            <w:shd w:val="clear" w:color="auto" w:fill="auto"/>
            <w:textDirection w:val="lrTb"/>
            <w:vAlign w:val="bottom"/>
          </w:tcPr>
          <w:p>
            <w:pPr>
              <w:spacing w:after="0"/>
              <w:jc w:val="left"/>
            </w:pPr>
          </w:p>
        </w:tc>
      </w:tr>
      <w:tr>
        <w:trPr>
          <w:cantSplit/>
          <w:trHeight w:val="0" w:hRule="auto"/>
        </w:trPr>
        <w:tc>
          <w:tcPr>
            <w:tcW w:w="2175" w:type="dxa"/>
            <w:gridSpan w:val="2"/>
            <w:shd w:val="clear" w:color="auto" w:fill="auto"/>
            <w:textDirection w:val="lrTb"/>
            <w:vAlign w:val="bottom"/>
          </w:tcPr>
          <w:p>
            <w:pPr>
              <w:spacing w:after="0"/>
              <w:jc w:val="left"/>
            </w:pPr>
          </w:p>
        </w:tc>
        <w:tc>
          <w:tcPr>
            <w:tcW w:w="2295" w:type="dxa"/>
            <w:gridSpan w:val="3"/>
            <w:shd w:val="clear" w:color="auto" w:fill="auto"/>
            <w:textDirection w:val="lrTb"/>
            <w:vAlign w:val="bottom"/>
          </w:tcPr>
          <w:p>
            <w:pPr>
              <w:spacing w:after="0"/>
              <w:jc w:val="left"/>
            </w:pPr>
          </w:p>
        </w:tc>
        <w:tc>
          <w:tcPr>
            <w:tcW w:w="1170" w:type="dxa"/>
            <w:gridSpan w:val="2"/>
            <w:shd w:val="clear" w:color="auto" w:fill="auto"/>
            <w:textDirection w:val="lrTb"/>
            <w:vAlign w:val="bottom"/>
          </w:tcPr>
          <w:p>
            <w:pPr>
              <w:spacing w:after="0"/>
              <w:jc w:val="left"/>
            </w:pPr>
          </w:p>
        </w:tc>
        <w:tc>
          <w:tcPr>
            <w:tcW w:w="1485" w:type="dxa"/>
            <w:gridSpan w:val="3"/>
            <w:shd w:val="clear" w:color="auto" w:fill="auto"/>
            <w:textDirection w:val="lrTb"/>
            <w:vAlign w:val="bottom"/>
          </w:tcPr>
          <w:p>
            <w:pPr>
              <w:spacing w:after="0"/>
              <w:jc w:val="left"/>
            </w:pPr>
          </w:p>
        </w:tc>
        <w:tc>
          <w:tcPr>
            <w:tcW w:w="1305" w:type="dxa"/>
            <w:gridSpan w:val="2"/>
            <w:shd w:val="clear" w:color="auto" w:fill="auto"/>
            <w:textDirection w:val="lrTb"/>
            <w:vAlign w:val="bottom"/>
          </w:tcPr>
          <w:p>
            <w:pPr>
              <w:spacing w:after="0"/>
              <w:jc w:val="left"/>
            </w:pPr>
          </w:p>
        </w:tc>
        <w:tc>
          <w:tcPr>
            <w:tcW w:w="480" w:type="dxa"/>
            <w:shd w:val="clear" w:color="auto" w:fill="auto"/>
            <w:textDirection w:val="lrTb"/>
            <w:vAlign w:val="bottom"/>
          </w:tcPr>
          <w:p>
            <w:pPr>
              <w:spacing w:after="0"/>
              <w:jc w:val="left"/>
            </w:pPr>
          </w:p>
        </w:tc>
        <w:tc>
          <w:tcPr>
            <w:tcW w:w="990" w:type="dxa"/>
            <w:shd w:val="clear" w:color="auto" w:fill="auto"/>
            <w:textDirection w:val="lrTb"/>
            <w:vAlign w:val="bottom"/>
          </w:tcPr>
          <w:p>
            <w:pPr>
              <w:spacing w:after="0"/>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Раздел 1 "Организационная структура субъекта бюджетной отчетности"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Сведения об основных направлениях деятельности.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Муниципальное казенное учреждение «Административно-техническая инспекция города Перми» (далее - субъект бюджетной отчетности) действует на основании Устава субъекта бюджетной отчетности, утвержденного распоряжением начальника контрольного департамента администрации города Перми от 20.08.2019 № 059-25-03-р-2.</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Сокращенное наименование – МКУ «АТИ».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 отчетном периоде наименование субъекта бюджетной отчетности не изменялось.</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Сведения об учете в налоговом органе субъекта бюджетной отчетности: ОГРН 1195958028837, ИНН 5905061591, КПП 590501001.</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Юридический адрес субъекта бюджетной отчетности: 614036, Россия, Пермский край, г. Пермь, ул. Нефтяников, 5.</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Месторасположение субъекта бюджетной отчетности: 614036, Россия, Пермский край, г. Пермь, ул. Нефтяников, 5.</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Функции и полномочия учредителя субъекта бюджетной отчетности от имени муниципального образования город Пермь осуществляет контрольный департамент администрации города Перми.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Организационно-правовая форма субъекта бюджетной отчетности: муниципальное казенное учреждение.</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Основной вид деятельности субъекта бюджетной отчетности: по данным Единого государственного реестра юридических лиц код и наименование вида деятельности – 84.11.35 «Деятельность органов местного самоуправления городских округов».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Субъект бюджетной отчетности создан с целью осуществления комплекса мероприятий в сфере благоустройства, направленных на повышение уровня содержания территории города Перми.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Орган, осуществляющий внешний муниципальный финансовый контроль субъекта бюджетной отчетности: Контрольно-счетная палата города Перми, действующая на основании Положения о Контрольно-счетной палате города Перми, утвержденного решением Пермской городской Думы от 07.09.2004 № 116.</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Приносящая доход деятельность субъектом бюджетной отчетности за 2023 год не осуществлялась.</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Финансовое обеспечение деятельности субъекта бюджетной отчетности осуществляется за счет средств бюджета города Перми на основании бюджетной сметы.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Правом подписи форм бюджетной отчетности на основании приказа начальника контрольного департамента администрации города Перми от 26.01.2023 № 059-25-01-33-6 наделен руководитель – директор Самаркин Кирилл Евгеньевич.</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Руководитель планово-экономической (финансово-экономической, планово-финансовой) службы у субъекта бюджетной отчетности отсутствует.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Бюджетная отчетность в 2023 году подписывалась:</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На период отпуска Самаркина К.Е. на основании приказа начальника контрольного департамента администрации города Перми от 05.06.2023 № 059-25-01-35-28 исполнение обязанностей директора муниципального казенного учреждения «Административно-техническая инспекция города Перми» с 24.06.2023 по 16.07.2023 возложено на Булдакова Антона Михайловича заместителя директора муниципального казенного учреждения «Административно-техническая инспекция города Перми».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С 25 сентября 2019 г. полномочия по ведению бюджетного учета и формированию бюджетной отчетности переданы муниципальному казенному учреждению «Центр бухгалтерского учета и отчетности» города Перми, ОГРН 1195958000039, ИНН 5902051651, КПП 590201001 (далее МКУ «ЦБУ») бюджетная отчетность составляется и представляется в соответствии с соглашением об оказании услуг по ведению бухгалтерского (бюджетного), налогового, статистического учета и составлению отчетности от 17.09.2019 № 20.</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На основании приказа начальника департамента финансов администрации города Перми от 17.03.2023 № 059-06-08-01-142 руководителем централизованной бухгалтерии - директором МКУ «ЦБУ» назначена Мельникова Татьяна Михайловна, на основании приказа директора МКУ «ЦБУ» от 06.05.2019 № 13 заместителем директора - главным бухгалтером МКУ «ЦБУ» назначена Никулина Ирина Евгеньевна.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 рамках распределения функций между работниками отделов МКУ «ЦБУ», организация ведения бюджетного учета и составления бюджетной отчетности осуществляется несколькими исполнителями.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Право подписывать бюджетную отчетность предоставлено уполномоченным лицам:</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Мельниковой Татьяне Михайловне, руководителю централизованной бухгалтерии – директору МКУ «ЦБУ», Никулиной Ирине Евгеньевне, заместителю директора - главному бухгалтеру МКУ «ЦБУ».</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Таблица 1 «Сведения об основных направлениях деятельности» представлена.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 отчетном периоде приведение в соответствии с деятельностью субъекта бюджетной отчетности кода ОКВЭД на основании Устава, утвержденного распоряжением начальника контрольного департамента администрации города Перми от 20.08.2019 № 059-25-03-р-2 с 81.29.9 «Деятельность по чистке и уборке прочая, не включенная в другие группировки» на 84.11.35 «Деятельность органов местного самоуправления городских округов».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Таблица № 11 «Сведения об организационной структуре субъекта бюджетной отчетности» представлена.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Раздел 2 "Результаты деятельности субъекта бюджетной отчетности"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Техническое состояние основных фондов субъекта бюджетной отчетности удовлетворительное. По состоянию на 01.01.2024 МКУ «АТИ» обеспечено основными фондами в полном объеме. Поступление материальных запасов осуществлено своевременно. В целях обеспечения сохранности основных средств на окна учреждения установлены решетки, заключены контракты по охране помещений, установлено видеонаблюдение, установлена система АПС и СОУЭ, ежемесячно проводится техническое обслуживание и текущий ремонт системы АПС и СОУЭ, выполнены работы по замене (установке) двери и по замене оконного блока по адресу г. Пермь, ул. Луначарского, 32, выполнены работы по приобретению и замене светодиодных панелей;</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 целях эффективного использования бюджетных средств расходы производятся в соответствии с утвержденной сметой, в пределах доведенных лимитов бюджетных обязательств с учетом нормативных затрат на обеспечение функций, утвержденных приказом начальника контрольного департамента от 29.12.2022 № 059-25-01-06-66 «Об утверждении нормативных затрат на обеспечение функций муниципального казенного учреждения «Административно-техническая инспекция города Перми» и требований ведомственного перечня отдельных видов, товаров, работ, услуг, их потребительских свойств (в том числе качества), иных характеристик (в том числе предельных цен, товаров, работ, услуг). Расходование средств в отчетном периоде производилось по целевому назначению; закупки товаров, работ, услуг для муниципальных нужд осуществлялись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Информация о доходах в бюджетной отчетности в соответствии с федеральным стандартом бухгалтерского учета для организаций государственного сектора «Доходы», утвержденным приказом Министерства финансов Российской Федерации от 27.02.2018 № 32н (далее – ФСБУ «Доходы»): безвозмездно полученные работы (услуги) в текущем отчетном периоде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 отчетном периоде субъект бюджетной отчетности не являлся благополучателем.</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Таблица № 12 «Сведения о результатах деятельности субъекта бюджетной отчетности» представлена.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Раздел 3 "Анализ отчета об исполнении бюджета субъектом бюджетной отчетности"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0503125 «Справка по консолидируемым расчетам».</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Справка по консолидируемым расчетам по коду счета бюджетного учета 140110195 представлена.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 справке по консолидируемым расчетам по номеру счета бюджетного учета 20710040040000194140110195 отражено поступление имущества (нежилое помещение), полученного безвозмездно в порядке расчетов между учреждениями одного уровня бюджета от департамента имущественных отношений администрации города Перми на основании распоряжения начальника департамента имущественных отношений администрации города Перми от 25.05.2023 № 059-19-01-10-686 балансовой стоимостью в сумме 615611,00 руб., амортизацией в сумме 615611,00 руб. С контрагентом расчеты сверены, расхождений не выявлено.</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Справки по консолидируемым расчетам по кодам счетов бюджетного учета 140110151, 140110161, 140110189, 140110191, 140120241, 140120281, 140120251, 120551661, 120551561, 120561561, 120561661, 120651561, 120651661, 130251831, 120711541, 130111710, 120721541, 130121710, 120731541, 130131710, 120711641, 130111810, 120721641, 130121810, 120731641, 140140151, 140140161, 130131810, 120551000, 120651000, 120561000, 130251000, 120711000, 120721000, 130121000, 120731000, 130111000, 130131000, 130305000, 130305731, 130305831, 130406000, 120654000, 120654561, 120654661, 130254000, 130254731, 130254831, 140120254,  по межбюджетным расчетам 140110195, не имеют числовых значений, показатели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Консолидированная справка по консолидируемым расчетам по коду счета 130404000 не имеет числовых значений.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Х25 КУ «Сведения по безвозмездной передаче (получению) нефинансовых активов, финансовых активов» по кодам счетов бюджетного учета 130404000, 140110189, 140110191, 140110195, 140120241, 140120251, 140120254, 140120281 не имеют числовых значений, показатели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Отчет об использовании дотаций, субсидий, субвенций и иных межбюджетных трансфертов, имеющих целевое назначение, не имеют числовых значений, показатели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0503123 «Отчет о движении денежных средств» представлена.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Поступления за 2023 год по коду строки 0100 формы 0503123 всего составили 58816,55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Выбытия за 2023 год по коду строки 2100 формы 0503123 всего составили 101318844,72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Показатели по кодам строк 0410, 1910, 3810, 2501, 2703, 3420, 4410 и 4420 (операции по движению средств во временном распоряжении по счетам эскроу) ф. 0503123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 результате проведенной сверки итоговых показателей ф.0503123 с показателями ф.0503127 расхождений не выявлено.</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представлена.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0503128-НП «Отчет о бюджетных обязательствах» не имеет числовых значений, показатели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0503128 «Отчет о бюджетных обязательствах» представлена.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При сверке показателей по графе 7 раздела 1 ф.0503128 между бюджетными обязательствами, отраженными в бюджетном учете, и обязательствами, поставленными на учет в управлении казначейства департамента финансов администрации города Перми, имеются отклонения в сумме   87650887,47 руб., в том числе по кодам бюджетной классификации: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95001139120000590111 в сумме 67628691,83   руб.  - не подлежат регистрации в управлении казначейства департамента финансов администрации города Перми обязательства по фонду оплаты труда (заработная плата и пособия по временной нетрудоспособности за первые 3 дня за счет средств работодателя), принятые к учету в объеме годовых лимитов бюджетных обязательств. Размер принятых обязательств корректируется в течение года при изменении бюджетных назначений по оплате труда, а в конце года – в сумме фактически начисленной заработной плате, в соответствии с учетной политикой;</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95001139120000590119 в сумме 20022195,64 руб. – не подлежат регистрации в управлении казначейства департамента финансов администрации города Перми обязательства по начислениям на оплату труда, принятые в размере фактически начисленных сумм за отчетный период;</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При сверке показателей по графе 7 раздела 3 ф.0503128 между бюджетными обязательствами, отраженными в бюджетном учете, и обязательствами, поставленными на учет в управлении казначейства департамента финансов администрации города Перми, отклонения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графе 5 раздела 1 ф. 0503128 в сумме 101318857,00 руб. отражены лимиты бюджетных обязательств по расходам бюджета на 2023 год на основании Решения Пермской городской Думы от 20.12.2022 № 267 «О бюджете города Перми на 2023 год и плановый период 2024 и 2025 годов».</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графе 5 раздела 3 ф. 0503128 в сумме 297219000,00 руб. отражены лимиты бюджетных обязательств по расходам бюджета на 2024-2026 годы на основании решения Пермской городской Думы от 19.12.2023 № 265 «О бюджете города Перми на 2024 год и плановый период 2025 и 2026 годов».</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графе 7 раздела 3 по строке 800 в сумме 7282778,66 руб. отражены показатели по кодам счета бюджетного учета 150221000, 150299000, в том числе отложенные обязательства в сумме 3017666,70 руб. на резерв по обязательствам, по которым не поступили расчетные документы, резерв предстоящих расходов на оплату отпусков и страховых взносов, резерв по претензионным требованиям и искам. Отложенные обязательства, отраженные по строке 860 графы 7 ф. 0503128, соответствуют данным ф. 0503169 по коду счета 140160000.</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 графе 8 разделов 1, 3 ф. 0503128 в сумме 9596174,73 руб. отражены заключенные в текущем году муниципальные контракты с применением конкурентных способов.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Показатели, отраженные в графе 12 раздела 1,3 ф.0503128 в сумме 296,00 руб., соответствуют графе 9 ф.0503169 в части текущей кредиторской задолженности по коду счета бюджетного учета 130212000.</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При сверке показателей внутри формы 0503128 по графе 5 и 7 раздела 1 имеется отклонение между лимитами бюджетных обязательств и принятыми бюджетными обязательствами в сумме 12,28 руб., в том числе по кодам бюджетной классификации: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95001139120000590111 в сумме 12,28 руб. - бюджетные обязательства приняты в размере начисленной заработной платы в отчетном периоде в соответствии учетной политикой.</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При сверке показателей между ф.0503169 гр.9 и ф.0503128 р.1 гр.12 имеется числовой показатель в сумме 296,00 руб. в связи с тем, что кредиторская задолженность принята за счет лимитов следующего года и отражена в р. 3 ф. 0503128.</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0503164 «Сведения об исполнении бюджета» представлена.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 отчетном периоде поступление за 2023 год составило 58818,81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Субъекту бюджетной отчетности в соответствии с решением Пермской городской Думы от 20.12.2022 № 267 «О бюджете города Перми на 2023 год и плановый период 2024 и 2025 годов» лимитов бюджетных обязательств на 2023 год в сумме 101318857,00 руб., кассовый план на 2023 год составил 101318857,00 руб., исполнение за 2023 год составило 101318844,72 руб. или 100,00 % от кассового плана. Использование средств производится в соответствии с кассовым планом и объемами финансирования бюджета на 2023 год.</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Отсутствуют отклонения по расходам бюджета, по которым исполнение за отчетный период составило менее 95,00 % от утвержденных бюджетных назначений.</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Субъектом бюджетной отчетности бюджетная информация раскрыта в следующих формах:</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отчете об исполнении бюджета (ф. 0503127);</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отчете о бюджетных обязательствах (ф. 0503128).</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0503167 «Сведения о целевых иностранных кредитах» не имеет числовых значений, показатели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Таблица № 13 «Анализ отчета об исполнении бюджета субъектом бюджетной отчетности» представлена.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Раздел 4 "Анализ показателей бухгалтерской отчетности субъекта бюджетной отчетности"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0503110 «Справка по заключению счетов бюджетного учета финансового года» представлена.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коду счета бюджетного учета 140110173 по графе 3 в сумме 1900,00 руб. отражено списание кредиторской задолженности от взыскания административных штрафов по коду счета бюджетного учета 120936000.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коду счета бюджетного учета 140110186 по графе 3 в сумме 170091,33 руб. отражены доходы текущего финансового года от полученного безвозмездно права пользования нежилым помещением.</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0503121 «Отчет о финансовых результатах» представлена.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строке 010 ф. 0503121 (КОСГУ 173) отражено списание кредиторской задолженности от взыскания административных штрафов по коду счета бюджетного учета 120936000 в сумме 1900,00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Показатели по КОСГУ 174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Показатели по КОСГУ 530 (630) в части операции с акциями и иными формами участия в капитале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«Справка о наличии имущества и обязательства на забалансовых счетах» представлена.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коду счета бюджетного учета 111100000 долгосрочные активы:</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строке 101 гр.3 ф. 0503130 отражены долгосрочные права пользования активами в сумме 674527,63 руб. в том числе: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в сумме 428177,70 руб. права пользования нематериальными активами (программным обеспечением и базами данных) с неопределенным сроком полезного пользования.</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в сумме 246349,93 руб. права пользования нежилыми помещениями по договорам безвозмездного пользования, из них:</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по договору от 23.07.2020 № 059-31/1-18-17 в сумме 141442,15 на срок действия договора с 20.01.2020 по 19.01.2025 (Нежилое помещение г. Пермь ул. Ивановская, 9/Уральская, 36, общей площадью 68,96 кв.м);</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- 23.07.2020 № 059-31/1-18-18 в сумме 104907,78 руб. на срок действия договора с 02.09.2020 по 01.09.2024 (Нежилое помещение г. Пермь ул. Щербакова, д. 24, общей площадью 62,84 кв.м).</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строке 101 гр.8 ф. 0503130 отражены долгосрочные права пользования активами в сумме 1363652,87 руб. в том числе: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в сумме 428177,70 руб. права пользования нематериальными активами (программным обеспечением и базами данных) с неопределенным сроком полезного пользования.</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в сумме 935475,17 руб. права пользования нежилыми помещениями по договорам безвозмездного пользования, из них:</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по договору от 24.07.2023 № 059-31/1-1-18-109 в сумме 423556,44 на срок действия договора с 29.06.2023 по 28.06.2028 (Нежилое помещение г. Пермь ул. Ивановская,9/Уральская,36, общей площадью 94,24 кв.м);</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по договору от 02.09.2020 № 187-20К в сумме 511918,73 руб. на срок действия договора с 01.12.2023 по 02.09.2025 (Встроенное нежилое помещение по адресу: ул. Калинина, 17, общей площадью 134,8 кв.м).</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строке 160 Баланса ф. 0503130 по коду счета бюджетного учета 140150000 на конец отчетного периода отражена сумма 514420,96 руб. в том числе:</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коду счета бюджетного учета 140150225 в сумме 471761,55 руб. отражены расходы, произведенные в отчетном периоде, но относящиеся к следующим отчетным периодам по взносам на капитальный ремонт помещений (зданий) МКУ «АТИ»;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коду счета бюджетного учета 140150226 в сумме 38346,92 руб. отражены расходы, произведенные в отчетном периоде, но относящиеся к следующим отчетным периодам по расходам связанным с приобретением неисключительного права на использование антивирусного программного обеспечения, права на использование программы для электронно-вычислительных машин (ЭВМ) “Диадок, Простой неисключительной лицензии на использование базы данных электронная система «Госфинансы», по которым срок полезного использования менее 12 месяцев, не соответствующие определению НМА и критериям признания в учете НМА.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коду счета бюджетного учета 140150227 в сумме 4312,49 руб. отражены расходы, произведенные в отчетном периоде, но относящиеся к следующим отчетным периодам по расходам связанным со страхованием муниципального имущества от огня и других опасностей.</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Пояснения о формировании расходов будущих периодов и их отнесении на расходы текущего года на основании кредитовых и дебетовых оборотов по коду счета бюджетного учета 140150ХХХ:</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коду счета 140150225 отражено:</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расходы на взносы на капитальный ремонт в сумме 119081,49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коду счета 140150226 отражено:</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расходы на приобретение неисключительных прав пользования программными продуктами (со сроком использования менее 12 месяцев) в сумме 123089,79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отнесение расходов будущих периодов на финансовый результат в сумме 113113,58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коду счета 140150227 отражено:</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расходы на приобретение полисов страхования имущества в сумме 13500,00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отнесение расходов будущих периодов на финансовый результат в сумме 13350,01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Информация по остаткам отраженным по счету бюджетного учета 120134000 «Касса».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Остатки по счету 120134000 «Касса»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Информация по остаткам отраженным по счету бюджетного учета 120135000 «Денежные документы».</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Остатки по счету 120135000 «Денежные документы»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 отчетном периоде по забалансовому счету 10 «Обеспечение исполнения обязательств» (банковская гарантия) показатели изменились в результате:</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-поступления банковских гарантий в сумме 523612,46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-выбытия банковских гарантий в связи с окончанием действия банковских гарантий, исполнением условий муниципальных контрактов в сумме 237057,32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Информация по остаткам отраженным по забалансовым счетам 17«Поступления денежных средств», 18 «Выбытие денежных средств»:</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коду строки 173 Справки по забалансовым счетам ф.0503130 на конец отчетного периода на сумму 90729,47 руб. отражено поступление денежных средств на лицевые счета по забалансовому счету 17 «Поступления денежных средств», который отражает движение денежных средств на счете 320111000 «Денежные средства учреждения на лицевых счета в органе казначейства»,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коду строки 183 Справки по забалансовым счетам ф.0503130 на конец отчетного периода 388809,79 руб. отражено выбытие денежных средств с лицевых счетов по забалансовому счету 18 «Выбытие денежных средств», который отражает движение денежных средств на счете 320111000 «Денежные средства учреждения на лицевых счета в органе казначейства».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забалансовому счету 20 «Задолженность, не востребованная кредиторами» показатели изменились в результате:</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Принятие к забалансовому учету списанной с балансового учета кредиторской задолженности от административных штрафов на основании решения о списании задолженности, невостребованной кредиторами (ф.0510437) от 31.07.2023 № 00ГУ-000001 в сумме 1900,00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Забалансовый счет 27 «Материальные ценности, выданные в личное пользование работникам (сотрудникам)»:</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Материальных ценностей, выданных в личное пользование сотрудников на 01.01.2023 в сумме 561282,87 руб. (фотоаппараты, сотовые телефоны).</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Выдано материальных ценностей в личное пользование сотрудникам в 2023 году для выполнения должностных обязанностей в сумме 129072,64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Возвращено материальных ценностей из личного пользования в сумме 211516,23руб.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Материальных ценностей, выданных в личное пользование сотрудников на 01.01.2024 в сумме 478839,28 руб. (фотоаппараты, сотовые телефоны).</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Анализ показателей ф.0503130 в части изменений валюты баланса в связи с исправлением ошибок прошлых лет по состоянию на 01.01.2023г.</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Изменение показателя по ф.0503130 Баланса графы 3 по сравнению с графой 8 прошлого года: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показатель по коду строки 040 составил 8000,00 руб. увеличение по сравнению с концом 2022 года составило 8000,00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показатель по коду строки 050 составил 8000,00 руб. увеличение по сравнению с концом 2022 года составило 8000,00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показатель по коду строки 051 составил 8000,00 руб. увеличение по сравнению с концом 2022 года составило 8000,00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0503169 «Сведения по дебиторской и кредиторской задолженности» представлена.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Дебиторская задолженность по состоянию на 01.01.2023г. составляет 22038,00 руб., на 01.01.2024 г. составляет 266172,20 руб. (увеличение на 244134,20 руб.), в том числе:</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коду счета бюджетного учета 120600000 на конец отчетного периода задолженность составляет 266172,20 руб., в том числе:</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120622000 в сумме 178526,60 руб. авансовый платеж за предоставление услуг по перевозке пассажиров за декабрь 2023г., ИП Кузьминых А.Б., МК №149/0 от 26.12.2022г. (увеличение на 178526,60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120623000 в сумме 23617,49 руб., в том числе: за предоставление услуг по водоснабжению и водоотведению в декабре 2023г. в сумме 1021,00 руб., ООО “Новогор-Прикамье”, МК №145190 от 21.02.2022г.; по поставке электрической энергии в декабре 2023г. в сумме 22596,49 руб., ПАО “Пермэнергосбыт”, МК №Е-5112 от 29.12.2022г. В соответствии с условиями муниципальных контрактов акты представляются в январе 2024г. (увеличение на 1579,49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120625000 в сумме 27296,67 руб. авансовый платеж за предоставление услуг по техническому обслуживанию офисной техники за декабрь 2023г., ИП Адилов Р.Ф., МК №151/0 от 31.01.2023г. (увеличение на 27296,67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120626000 на сумму 36731,44 руб., в том числе: за оказание услуг по адаптации и сопровождению СПС КонсультантПлюс в декабре 2023г. в сумме 33131,44 руб., ООО «КонсультантПермь», МК №147/0 от 26.12.2022г.; за предоставление услуг по мониторингу системы пожарной сигнализации на объектах в декабре 2023г. в сумме 1000,00 руб., ООО «Охранное бюро КМК-Пермь», МК №111 от 11.04.2023г.; за предоставление охранных услуг в декабре 2023г. в сумме 1300,00 руб. по МК №93 от 11.01.2023г., в сумме 1300,00 руб. по МК №94 от 11.01.2023г. перед ООО «Охранное бюро КМК-Пермь». (увеличение на 36731,44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Дебиторская задолженность по авансам, согласно условиям муниципальных контрактов, оплачена для непрерывного осуществления деятельности субъекта бюджетной отчетности.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Просроченная дебиторская задолженность на 01.01.2024 г. отсутствует.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Кредиторская задолженность по состоянию на 01.01.2023г. составляет 2246,00 руб., на 01.01.2024г. составляет 296,00 руб. (уменьшение на 1950,00 руб.), в том числе:</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коду бюджетного учета 120900000 задолженность на 01.01.2024 г. отсутствует, в том числе:</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120936000 задолженность на 01.01.2024 г отсутствует (уменьшение на 1900,00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коду бюджетного учета 130300000 задолженность на 01.01.2024г. составляет 296,00 руб., в том числе:</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130312000 в сумме 296,00 руб. текущая кредиторская задолженность по налогу на имущество за 4 квартал 2023 г., погашение задолженности до 28.02.2024 (уменьшение на 50,00 руб.).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Просроченная кредиторская задолженность по состоянию на 01.01.2024 г. отсутствует.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коду счета бюджетного учета 140140186 в сумме 977542,95 руб. принято к учету право пользования нежилыми помещениями, в том числе:</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по адресу г. Пермь, ул. Щербакова, д. 24 в сумме справедливой стоимости арендных платежей по договору от 24.07.2020 № 059-31/1-18-18 на срок действия договора с 02.09.2019 по 01.09.2024 в сумме 42067,78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по адресу г. Пермь, ул. Ивановская/Уральская, д.9/36 в сумме справедливой стоимости арендных платежей по договору от 24.07.2023 № 059-31/1-1-18-109 на срок действия договора с 29.06.2023 по 28.06.2028 в сумме 423556,44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по адресу г. Пермь, ул. Калинина,17 в сумме справедливой стоимости арендных платежей в сумме 511918,73 руб. по договору от 02.09.2020 № 187-20К на срок действия договора с 01.12.2023 по 02.09.2025 в сумме 511918,73 руб. (увеличение на 731193,02 руб.).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Расчеты условных арендных платежей сверены, расхождений не выявлено.</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коду счета бюджетного учета 140160000 резервы предстоящих расходов на конец отчетного периода составляют 3017666,70 руб., в том числе:</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140160211 сформирован резерв на оплату предстоящих отпусков на 2024 год в сумме 2232040,48 руб. (увеличение на 317716,75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140160213 сформирован резерв по страховым взносам на оплату предстоящих отпусков на 2024 год в сумме 674076,22 руб. (увеличение на 95950,45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140160223 сформирован резерв по обязательствам, по которым не поступили расчетные документы за декабрь 2023 г. по коммунальным услугам в сумме 111550,00 руб. (увеличение на 11570,00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 отчетном периоде произведено списание кредиторской задолженности от взыскания административных штрафов на основании Решения о списании задолженности, невостребованной кредиторами от 31.07.2023 № 00ГУ-000001 по номеру счета бюджетного учета 11302994040030130120936566 в сумме 1900,00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Списанная задолженность отнесена на забалансовый счет 20 «Задолженность, невостребованная кредиторами» для дальнейшего наблюдения.</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Проводимые мероприятия по погашению дебиторской задолженности по доходам:</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ведение претензионной работы с контрагентами,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уточнение невыясненных платежей,</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проведение инвентаризации расчетов.</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 соответствии с Приложением № 9 «Порядок формирования и использования резервов предстоящих расходов» к Положению о единой учетной политике субъектов централизованного учета в целях организации и ведения муниципальным казенным учреждением «Центр бухгалтерского учета и отчетности» города Перми бюджетного (бухгалтерского) учета, утвержденному приказом директора МКУ «ЦБУ» от 31.12.2019 №059-06/01-01/5-43 «Об утверждении Положения о единой учетной политике субъектов централизованного учета»  (в редакции от 19.01.2024 № 059-06/01-01-05-5) операции по использованию резервов на оплату отпусков отражаются один раз в год, последним днем года.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 межотчетный период реклассификация показателей по состоянию на 01.01.2023 г. не проводилась.</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Данные кредиторской и дебиторской задолженности сопоставимы с показателями бюджетной отчетности за 2022 год.</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Информация о доходах в бюджетной отчетности в соответствии с Приказом Министерства финансов Российской Федерации от 27.02.2018 N 32н "Об утверждении федерального стандарта бухгалтерского учета для организаций государственного сектора "Доходы" представлена.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Доходы от штрафов, пеней, неустоек, возмещения ущерба, компенсации затрат относятся к доходам от необменных операций и отражаются в учете на дату возникновения требований к их плательщикам в сумме, указанной в соответствующих документах.</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Доходы от налогов, сборов, в том числе государственных пошлин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Доходы от таможенных платежей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Доходы от страховых взносов на обязательное социальное страхование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Доходы от безвозмездных поступлений от бюджетов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Сумма начисленных доходов от штрафов, пеней, неустоек, возмещения ущерба, компенсации затрат по данным бухгалтерского учета за вычетом предоставленных скидок, льгот по состоянию на 01.01.2023 составляет 164016,30 руб., по состоянию на 01.01.2024 составляет 60716,55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Прочие доходы от необменных операций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Доходы от обменных операций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Доходы от подарков, пожертвований и других безвозмездно полученных ценностей, признанных в текущем отчетном периоде,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Безвозмездно полученные работы (услуги) в текущем отчетном периоде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Дебиторская задолженность, признанная по необменным операциям в доходах текущего года составляет 60716,55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Дебиторская задолженность, признанная по необменным операциям в доходах будущих периодов отсутствует.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Начислено доходов будущих периодов к признанию в текущем году в сумме 1254979,56 руб., включено доходов будущих периодов в доходы текущего года в сумме 277436,61 руб., остаток доходов будущих периодов к признанию в текущем году на 01.01.2024 составляет 977542,95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Доходы будущих периодов к признанию в очередные года на 01.01.2024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Обязательства по авансовым поступлениям на 01.01.2023 и на 01.01.2024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Информация о связанных сторонах в бюджетной отчетности в соответствии приказом Министерства финансов Российской Федерации от 30.12.2017 № 277н «Об утверждении федерального стандарта бухгалтерского учета для организаций государственного сектора «Информация о связанных сторонах» отсутствует в виду отсутствия операций.</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При сверке внутри формы 0503169 «Сведения по дебиторской и кредиторской задолженности» в части кредиторской и дебиторской задолженности выявлено:</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При сверке показателей по гр.5 и гр.6 формы 0503169 по коду счета бюджетного учета 120822000 имеются расхождения в сумме 412,00 руб. отклонение связанно с возвратом по причине неверно указанных реквизитов получателя при перечислении заработной платы и в под отчет для приобретения в служебных целях проездных документов на общественный транспорт, на банковскую карту, обслуживающий банк произвел возврат денежных средств на лицевой счет.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 отчетном периоде по гр.8 ф.0503169 по кодам счета бюджетного учета имеются расхождения:</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130266000 в сумме 37461,00 руб. отклонение связано с удержанием НДФЛ, исполнительных листов, профсоюзных взносов из пособия по временной нетрудоспособности по оплате первых 3 дней за счет работодателя;</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120936000 в сумме 2,26 руб. отклонение связано с переносом дебиторской задолженности для возмещения в бюджет за коммунальные услуги за 2022 год с кода счета бюджетного учета 120623000 на код счета бюджетного учета 120936000.</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0503173 «Сведения об изменении остатков валюты баланса» вид деятельности бюджетная, представлена.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коду причины «03» в том числе:</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дополнительному коду причины «03.1 - несвоевременное поступление первичных учетных документов»</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Исправление ошибок прошлых отчетных периодов на основании первичных документов, отражающих факты хозяйственной деятельности за 2019 год, поступивших в МКУ «ЦБУ» в марте 2023 года.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Дт 1.401.29.226 Кт 1.302.26.734 в сумме 8000,00 руб. сторно расходов, произведенных в 2019 году на формирование стоимости интернет-сайта для использования в сети Интернет по договору от 07.11.2019 № 5 с ООО «Гравити Групп»,</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Дт. 1.304.96.834 Кт 1.302.26.734 в сумме 8000,00 руб. формирование первоначальной стоимости капитального вложения по созданию интернет-сайта для использования в сети Интернет, созданного по договору от 07.11.2019 № 5 с ООО «Гравити Групп» в 2019 году, на основании заключения постоянно действующей комиссии по поступлению и выбытию активов МКУ «АТИ»  от 20.03.2023 г.,</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Дт 1.106.3I.320 Кт 1.304.96.734 в сумме 8000,00 руб. формирование первоначальной стоимости капитального вложения по созданию интернет-сайта для использования в сети Интернет, созданного по договору от 07.11.2019 № 5 с ООО «Гравити Групп» в 2019 году, на основании заключения постоянно действующей комиссии по поступлению и выбытию активов МКУ «АТИ» от 20.03.2023 г.,</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Дт 1.102.3I.320 Кт 1.304.96.734 в сумме 8000,00 руб. принят к учету официальный сайт МКУ «АТИ», разработанный в 2019 году,</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Дт 1.304.96.834 Кт 1.106.3I.320 в сумме 8000,00 руб. принят к учету официальный сайт МКУ «АТИ», разработанный в 2019 году,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Дт 1.401.29.271 Кт 1.104.3I.421 в сумме 8000,00 руб. начислена амортизации программного обеспечения за 2019 год.</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коду причины «07»:</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 отчетном периоде отсутствуют числовые значения показателей в связи с отсутствием представлений (предписаний) органов внутреннего (внешнего) государственного (муниципального) контроля в отношении субъекта отчетности.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0503171 «Сведения о финансовых вложениях получателя бюджетных средств, администратора источников финансирования дефицита бюджета» не имеет числовых значений, показатели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0503172 «Сведения о государственном (муниципальном) долге, предоставленных бюджетных кредитах» не имеет числовых значений, показатели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0503173 «Сведения об изменении остатков валюты баланса» вид деятельности средства во временном распоряжении» не имеет числовых значений, показатели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0503174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не имеет числовых значений, показатели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0503178 «Сведения об остатках денежных средств на счетах получателя средств бюджета» (по виду деятельности средства во временном распоряжении) представлена.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0503178 «Сведения об остатках денежных средств на счетах получателя средств бюджета» (по виду деятельности бюджетная деятельность) не имеет числовых значений, показатели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0503190 «Сведения о вложениях в объекты недвижимого имущества, объектах незавершенного строительства» не имеет числовых значений, показатели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0503175 «Сведения о принятых и неисполненных обязательствах получателя бюджетных средств» представлена.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Показатели раздела 1, 2, 3 ф.0503175 отсутствуют. Неисполненных бюджетных, денежных обязательств и бюджетных обязательств, принятых сверх утвержденных бюджетных назначений нет.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Раздел 4 гр. 2 ф. 0503175 в сумме 11478403,33 руб. – отражена сумма обязательств, принимаемых при осуществлении закупок с применением конкурентных способов.</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Раздел 4 гр.3 ф.0503175 в сумме 9596174,73 руб. – заключенные в текущем году муниципальные контракты с применением конкурентных способов. Показатели соответствует р. 1,3 гр. 8 ф.0503128.</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Раздел 4 гр. 4 ф.0503175 отражена экономия по заключенным в текущем году муниципальным контрактам в результате применения конкурентных способов в сумме 1882228,60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При сверке показателей внутри формы 0503175 в разделе 4 по строке «Всего» гр. 2 с гр. 3 и 4 числовых показателей нет, отсутствуют незавершенные в текущем году конкурсные процедуры (принимаемые обязательства с началом процедуры закупки в текущем отчетном периоде со сроком завершения конкурсной процедуры в следующем году).</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0503168 «Сведения о движении нефинансовых активов» представлена.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коду счета бюджетного учета 110100000:</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строке 010 гр.5 отражено поступление основных средств 1677057,41 руб., в том числе:</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в сумме 848512,82 руб. приобретено основных средств (мебель, оргтехника, жалюзи, кондиционер, пожарная сигнализация, огнетушитель, обогреватель);</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в сумме 212933,59 руб. приобретено основных средств за счет услуг, работ для целей капитальных вложений (система автоматической пожарной сигнализации и оповещения при пожаре);</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в сумме 615611,00 руб. отражено поступление имущества (нежилое здание по адресу: ул Нефтяников, д. 5, стр. лит. А1), полученного безвозмездно в рамках внутрибюджетных отношений с участниками бюджетного процесса от департамента имущественных отношений администрации города Перми на основании распоряжения начальника департамента имущественных отношений администрации города Перми.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Расшифровка числовых показателей по строкам 010, 012 гр. 6 структурированных построчно с детализацией отражено в сумме 615611,00 руб. поступление имущества, полученного безвозмездно в рамках внутрибюджетных отношений с участниками бюджетного процесса от департамента имущественных отношений администрации города Перми на основании распоряжения начальника департамента имущественных отношений администрации города Перми.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строке 010 гр.8 отражено выбытие основных средств в сумме 463624,59 руб. ввод в эксплуатацию основных средств, стоимостью до 10000 рублей включительно.</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коду счета бюджетного учета 110400000</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строке 050 гр.8 отражено в сумме 1128077,55 руб., из них:</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в сумме 512466,55 руб. начислено амортизации;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в сумме 615611,00 руб. получена амортизация безвозмездно в рамках внутрибюджетных отношений с участниками бюджетного процесса.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Расшифровка числовых показателей по строкам 050, 052 гр. 9 ф. 0503168 структурированных построчно с детализацией отражено в сумме 615611,00 руб. безвозмездно получена амортизация в рамках внутрибюджетных отношений с участниками бюджетного процесса от департамента имущественных отношений администрации города Перми.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коду счета бюджетного учета 1106Х1000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строке 070, гр.5 отражено вложения в основные средства в сумме 1061446,41 руб., из них:</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в сумме 848512,82 руб. приобретено основных средств за счет увеличения стоимости основных средств;</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 сумме 212933,59 руб. приобретено основных средств за счет услуг, работ для целей капитальных вложений.</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строке 070 гр.8 приняты к учету основные средства по сформированной стоимости в 2023 году в сумме 1061446,41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коду счета бюджетного учета 110200000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Входящие остатки по строке 110, гр. 4 отличаются от данных на конец отчетного периода 2023 года в сумме 8000,00 руб. - исправление ошибок прошлых лет.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коду счета бюджетного учета 1104ХХ000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Входящие остатки по строке 120 гр. 4 отличаются от данных на конец отчетного периода 2023 года в сумме 8000,00 руб. исправление ошибок прошлых лет.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коду счета бюджетного учета 110500000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строке 190 гр.5 отражено поступление материальных запасов в сумме 575186,35 руб. приобретено материальных запасов.</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строке 190 гр.8 отражено выбытие материальных запасов в сумме 424548,61 руб. – списаны на нужды учреждения.</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коду счета бюджетного учета 11114Х000</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строке 260 гр.5 принято к учету право пользованием имуществом на сумму 1008629,63руб., в том числе:</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в сумме 471200,00 принято к учету право пользованием имуществом в сумме справедливой стоимости арендных платежей на срок действия договора с 29.06.2023 по 28.06.2028 по договору от 24.07.2023 № 059-31/1-1-18-109 с МКУ «УЭАЗ» (Нежилое помещение по адресу: ул. Ивановская, 9/Уральская, 36);</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в сумме 537429,63 руб. принято к учету право пользованием имуществом в сумме справедливой стоимости арендных платежей на срок действия договора с 01.12.2023 по 02.09.2025 по договору от 02.09.2020 № 187-20К с департаментом имущественных отношений города Перми (Встроенное нежилое помещение по адресу: ул. Калинина, 17).</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строке 260 гр. 6 принято к учету право пользованием имуществом на сумму 1008629,63 руб., в том числе:</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в сумме 471200,00 принято к учету право пользованием имуществом в сумме справедливой стоимости арендный платежей на срок действия договора с 29.06.2023 по 28.06.2028 по договору от 24.07.2023 № 059-31/1-1-18-109 с МКУ «УЭАЗ» (нежилое помещение по адресу: ул. Ивановская,9/Уральская,36);</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в сумме 537429,63 руб. принято к учету право пользованием имуществом в сумме справедливой стоимости арендных платежей на срок действия договора с 01.12.2023 по 02.09.2025 по договору от 02.09.2020 № 187-20К с департаментом имущественных отношений города Перми (встроенное нежилое помещение по адресу: ул. Калинина, 17).</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строке 260 гр.8 в сумме 344800,00 руб. отражено списание амортизации прав пользования нежилым помещением (по адресу: ул. Ивановская, 9/Уральская, 36), полученным в безвозмездное пользование от МКУ «УЭАЗ», согласно дополнительному соглашению о расторжении от 24.07.2023 № 059-31/1-18-108 к муниципальному контракту от 23.07.2020 № 059-31/1-1-18-17, заключенному на период с 20.01.2020 по 19.01.2025.</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коду счета бюджетного учета 11044Х000</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строке 270 гр. 8 отражена сумма (-) 67363,39 руб., в том числе:</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в сумме 237454,72 руб. отражено списание амортизации прав пользования нежилым помещением, полученным в безвозмездное пользование от МКУ «УЭАЗ», согласно дополнительному соглашению о расторжении от 24.07.2023 № 059-31/1-18-108 к муниципальному контракту от 23.07.2020 № 059-31/1-1-18-17, заключенному на период с 20.01.2020 по 19.01.2025;</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в сумме 170091,33 руб. отражено начисление амортизации прав пользования нежилыми помещениями по договорам безвозмездного пользования с МКУ «УЭАЗ» с департаментом имущественных отношений администрации города Перми.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Забалансовый счет 01 «Материальные ценности на хранении»: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строке 800 гр. 5 в сумме 1471526,00 руб. отражено имущество, полученное от ООО "СОФТЛОДЖИК РУС" в безвозмездное пользование, мобильный комплект видеофиксации нарушений, на основании договора безвозмездного пользования от 17.10.2023 № 059-25/1-01-13-297.</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строке 800 гр. 6 отражена сумма 1582804,27 руб., из них:</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в сумме 111278,27 руб. отражено списание недвижимого имущества (нежилое помещение по адресу: ул. Калинина, 17) в связи с приказом начальника департамента имущественных отношений администрации города Перми от 08.12.2023 № 059-19-01-11-121 «Об утверждении Методики расчета условных платежей по договорам безвозмездного пользования муниципальным имуществом»;</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в сумме 1471526,00 руб. отражен возврат имущества, мобильный комплект видеофиксации нарушений, в ООО "СОФТЛОДЖИК РУС" на основании договора безвозмездного пользования от 17.10.2023 № 059-25/1-01-13-297.</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Забалансовый счет 02 «Материальные ценности на хранении»: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строке 810 гр. 5 отражено имущество до момента утилизации в сумме 6,00 руб., не соответствующее критериям активов, в количестве 6 шт. на сумму 6,00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строке 810 гр. 6 отражено списание имущества, не соответствующее критериям активов, в количестве 6 шт. на сумму 6,00 руб. в связи с его утилизацией.</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Забалансовый счет 21 «Основные средства в эксплуатации»: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строке 850 гр. 5 в сумме 463624,59 руб. отражено поступление основных средств, введенных в эксплуатацию, стоимостью до 10000 рублей включительно;</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строке 850 гр. 6 в сумме 20978,14 руб. отражено списание основных средств, пришедших в негодность на основании акта о списании нефинансовых активов ф. 0504104 и решения комиссии по поступлению и выбытию нефинансовых активов. При списании основных средств пришедших в негодность, комиссией по списанию нефинансовых активов не выявлены материальные запасы, остающиеся в распоряжении учреждения, подлежащие отражение на счете бюджетного учета 110500000 для дальнейшего использования.</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Все имущество закреплено за учреждением на праве оперативного управления и используется по назначению.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Согласно п.6 ФСБУ «Обесценение активов» в целях выявления признаков, указывающих на возможное обесценение активов, проведена инвентаризация активов и обязательств перед составлением годовой бюджетной отчетности за 2023 год. По результатам инвентаризации не выявлены признаки, указывающие на обесценение активов. Операции по признанию (восстановлению) убытков от обесценения активов в 2023 году не проводились.</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Ежеквартально с департаментом имущественных отношений администрации города Перми проводится сверка по наличию и движению (приход, выбытие) основных средств, находящихся в оперативном управлении и входящих в Единый реестр муниципальной собственности города Перми, путем сдачи отчетности на бумажном носителе и в электронном виде (отметки специалиста департамента: 17.01.2024).</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Имеются расхождения данных балансовой стоимости основных средств, закрепленных на праве оперативного управления с данными департамента имущественных отношений администрации города Перми в сумме 214703,23 руб. в связи с отражением в бюджетном учете поступлений основных средств в декабре 2023 года.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Информация, раскрываемая в соответствии с федеральными стандартами.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Информация об основных средствах (результатах операций с ними) в бюджетной отчетности в соответствии с приказом Министерства финансов Российской Федерации от 31.12.2016 № 257н «Об утверждении федерального стандарта бухгалтерского учета для организаций государственного сектора «Основные средства» представлена.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Начисление амортизации по всем группам основных средств осуществляется линейным методом в соответствии со сроками полезного использования пункт 85 Инструкции № 157н, пункт 37 стандарта «Основные средства».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Срок полезного использования определяется исходя из ожидаемого срока получения экономических выгод и полезного потенциала заключенного в активе.</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Балансовая стоимость нежилых помещений (зданий и сооружений) по состоянию на 01.01.2023 года составляет 3843021,60 руб., по состоянию на 01.01.2024 года составляет 4458632,60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Накопленная амортизация нежилых помещений (зданий и сооружений) по состоянию на 01.01.2023 года составляет 3777702,98 руб., по состоянию на 01.01.2024 года составляет 4402535,38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Начислена амортизация в 2023 году в сумме 624832,40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Балансовая стоимость машин и оборудования по состоянию на 01.01.2023 года составляет 5263754,49 руб. и на 01.01.2024 года составляет 5691391,41 руб.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Поступило за отчетный период машин и оборудования 437626,82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Выбыло за отчетный период машин и оборудования 9990,00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Накопленная амортизация машин и оборудования по состоянию на 01.01.2023 года составляет 4923152,14 руб. по состоянию на 01.01.2024 года составляет 5256212,29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Начислена амортизация в 2023 году в сумме 333060,15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Балансовая стоимость производственного и хозяйственного инвентаря по состоянию на 01.01.2023 года составляет 333874,60 и на 01.01.2024 года составляет 504059,60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Поступило за отчетный период производственного и хозяйственного инвентаря в сумме 623819,59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Выбыло производственного и хозяйственного инвентаря в сумме 453634,59 руб. при вводе в эксплуатацию основных средств, стоимостью до 10000,00 рублей включительно.</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Накопленная амортизация производственного и хозяйственного инвентаря по состоянию на 01.01.2023 года составляет 333874,60 руб. и на 01.01.2024 года составляет 504059,60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Начислена амортизация за отчетный период в сумме 170185,00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Согласно пункту 6 Стандарта «Обесценение активов» в целях выявления признаков, указывающих на возможное обесценение активов проведена инвентаризация активов и обязательств перед составлением годовой бюджетной отчетности за 2023 год. По результатам инвентаризации не выявлены признаки, указывающие на обесценение активов. Операции по признанию (восстановлению) убытков от обесценения активов в 2023 году не проводились.</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Сумма накопленных убытков от обесценения основных средств, входящих в соответствующую группу на начало и на конец периода, отсутствует.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Реклассификация основных средств в 2023 году не проводилась.</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Передачи объектов основных средств, отчуждаемых не в пользу организаций бюджетной сферы, не проводилось.</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Наличие и размер ограничений прав собственности или иных предоставленных прав отсутствует.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Стоимость объектов недвижимого и особо ценного движимого имущества, которые субъект учета не вправе использовать в качестве обеспечения исполнения своих обязательств отсутствует.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Перечень основных средств, переданных в качестве обеспечения исполнения обязательств субъекта учета, и их остаточную стоимость на начало и конец отчетного периода отсутствует.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Затраты, включенные в стоимость объектов основных средств в ходе его строительства на начало и конец отчетного периода,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Договорных обязательств по приобретению (строительству) основных средств на конец отчетного периода не имеется.</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Компенсаций, причитающихся к получению от третьих сторон в связи с обесценением, утратой или передачей объектов основных средств, включенных в доходы текущего периода, не имеется.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 отчетном периоде не происходили изменения в оценках объектов основных средств, оказывающих влияние в отчетном периоде либо которые будут оказывать влияние в последующие периоды в отношении сроков полезного использования объектов основных средств и методов начисления амортизации объектов основных средств.</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У субъекта учета на отчетную дату отсутствуют временно неэксплуатируемые (неиспользуемые) объекты основных средств.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У субъекта учета на отчетную дату имеются объекты основных средств, находящихся в эксплуатации и имеющих нулевую остаточную стоимость, балансовая стоимость которых на отчетную дату составляет 10049276,77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У субъекта учета на отчетную дату отсутствуют объекты основных средств, изъятых из эксплуатации или удерживаемых до их выбытия.</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Информация об материальных запасах в бюджетной отчетности в соответствии с приказом Министерства финансов Российской Федерации от 07.12.2018 № 256н «Об утверждении федерального стандарта бухгалтерского учета для организаций государственного сектора «Запасы» представлена.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 соответствии с приказом директора МКУ «ЦБУ» от 31.12.2019 № 059-06/01-01/5-43 «Об утверждении Положения о единой учетной политике субъектов централизованного учета» (в редакции от 19.01.2024 № 059-06/01-01-05-5) выбытие (отпуск) материальных запасов осуществляется по средней фактической стоимости.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Для обеспечения формирования полной и достоверной информации о запасах, в том числе для представления внешним пользователям, а также для организации надлежащего контроля за сохранностью и движением материальных запасов единицей бухгалтерского учета запасов является номенклатура.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Материальные запасы учитывается по первоначальной стоимости приобретения. Общая балансовая стоимость запасов по состоянию на 01 января 2024 года составляет 824743,01 руб., из них:</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комплектующие к оргтехнике в сумме 87011,95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хозяйственный материал в сумме 214212,73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канцелярские товары в сумме 523518,33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Сумма запасов, признанных в качестве расходов в отчетном периоде составляет 424548,61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Резерв по материальным запасам не начисляется.</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Балансовая стоимость запасов, заложенных в качестве обеспечения исполнения обязательств отсутствует.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Информация о непроизведенных активах (результатах операций с ними) в бюджетной отчетности в соответствии с приказом Министерства финансов Российской Федерации от 28.02.2018 №218 «Об утверждении федерального стандарта бухгалтерского учета для организаций государственного сектора «Непроизведенные активы» у субъекта учета по состоянию на 01 января 2024 года отсутствуют в виду отсутствия объектов учета.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Информация об объектах нематериальных активов (результатах операций с ними) в бухгалтерской (финансовой) отчетности в соответствии с приказом Министерства финансов Российской Федерации от 15.11.2019 № 181н «Об утверждении федерального стандарта бухгалтерского учета государственных финансов «Нематериальные активы».</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 соответствии с приказом директора МКУ «ЦБУ» от 31.12.2019 № 059-06/01-01/5-43 «Об утверждении Положения о единой учетной политике субъектов централизованного учета» (в редакции от 19.01.2024 № 059-06/01-01-05-5) амортизация объектов нематериальных активов по подгруппе «Нематериальные активы с определенным сроком полезного использования» начисляется линейным способом. Срок полезного использования нематериальных активов по подгруппе «Нематериальные активы с определенным сроком полезного использования» в зависимости от вида нематериального актива определяется комиссией по поступлению и выбытию активов Заказчиков как:</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срок действия прав учреждения на результат интеллектуальной деятельности или средство индивидуализации и периода контроля над активом;</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срок действия патента, свидетельства;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ожидаемый срок использования актива, в течение которого учреждение предполагает использовать актив в деятельности, направленной на достижение целей создания учреждения.</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Балансовая стоимость прав пользования нематериальными активами по состоянию на 01.01.2023 года и по состоянию на 01.01.2024 года составляет 428177,70 руб., в том числе в разрезе подгрупп:</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права пользования нематериальными активами с неопределенным сроком полезного пользования по состоянию на 01.01.2024 года составляет 428177,70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Амортизация прав пользования нематериальными активами по состоянию на 01.01.2023 года составляет 0,00 руб., по состоянию на 01.01.2024 года составляет 0,00 руб.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Сумма накопленных убытков от обесценения нематериальных активов, входящих в соответствующую группу на начало и на конец периода отсутствует.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Объекты нематериальных активов, отчуждаемые не в пользу организаций бюджетной сферы,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Наличие и размер ограничений прав собственности или иных предоставленных прав объектов нематериальных активов отсутствует.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Договорных обязательств по приобретению объектов нематериальных активов на конец отчетного периода не имеется.</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 отчетном периоде не происходили изменения в оценках объектов нематериальных активов, оказывающих влияние в отчетном периоде либо которые будут оказывать влияние в последующие периоды в отношении сроков полезного использования объектов нематериальных активов и методов начисления амортизации объектов нематериальных активов.</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У субъекта учета на отчетную дату имеются объекты нематериальных активов, находящихся в эксплуатации и имеющих нулевую остаточную стоимость, балансовая стоимость которых на отчетную дату составляет 428177,70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Затраты на научные исследования и опытно-конструкторские и технологические разработки, признанные в качестве расхода в течение периода не проводились.</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Информация о доходах от операционной аренды и условных арендных платежах в соответствии с приказом Министерства финансов Российской Федерации от 31.12.2016 № 258н «Об утверждении федерального стандарта бухгалтерского учета для организаций государственного сектора «Аренда» представлена.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 соответствии с приказом директора МКУ «ЦБУ» от 31.12.2019 № 059-06/01-01/5-43 «Об утверждении Положения о единой учетной политике субъектов централизованного учета» (в редакции от 19.01.2024 № 059-06/01-01-05-5) классификация объектов учета аренды по договорам аренды или безвозмездного пользования и определение вида аренды (финансовая или операционная), а также классификация (реклассификация) объектов основных средств как инвестиционной недвижимости осуществляется в соответствии с критериями, установленными Стандартом «Основные средства», Стандартом «Аренда», и Методическими рекомендациями, доведенными письмами Министерства финансов Российской Федерации от 13.12.2017 № 02-07-07/83464, 15.12.2017 № 02-07-07/84237.</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Признание объекта учета операционной аренды по договорам безвозмездного пользования муниципальным имуществом - право пользования активом производится в сумме арендных платежей за весь срок пользования имуществом, предусмотренный договором безвозмездного пользования.</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МКУ «АТИ» в 2023 году применяется стандарт «Аренда» в отношении нежилых помещений по договорам безвозмездного пользования муниципальным недвижимым имуществом города Перми в сумме 1315120,69 руб., в том числе:</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с департаментом имущественных отношений администрации город Перми от 02.09.2020 № 187-20К в сумме справедливой стоимости арендных платежей на срок действия договора с 01.12.2023 по 02.09.2025 в сумме 537429,63 руб. долгосрочное права пользования активом (встроенное нежилое помещение г. Пермь ул. Калинина, д. 17, общей площадью 134,8 кв.м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с МКУ «УЭАЗ» от 24.07.2023 № 059-31/1-1-18-109 в сумме справедливой стоимости арендных платежей на срок действия договора с 29.06.2023 по 28.06.2028 в сумме 471200,00 руб. долгосрочное права пользования активом (нежилое помещение г. Пермь ул. Ивановская, 9/Уральская, 36, общей площадью 94,24 кв.м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с МКУ «УЭАЗ» 24.07.2020 № 059-31/1-18-18 в сумме справедливой стоимости арендных платежей на срок действия договора с 02.09.2020 по 01.09.2024 в сумме 306491,06 руб. долгосрочное права пользования активом (нежилое помещение г. Пермь ул. Щербакова, д. 24, общей площадью 62,84 кв.м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По состоянию на 01 января 2024 года с арендодателем произведена сверка общей суммы доходов по условным арендным платежам, признанных в отчетном периоде в качестве доходов текущего финансового периода в сумме 170091,33 руб. расхождений не выявлено, из них:</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по договору от 02.09.2020 № 187-20К сумма 25510,90 руб.;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по договору от 23.07.2020 № 059-31/1-18-17 сумма 34096,87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по договору от 24.07.2023 № 059-31/1-18-109 сумма 47643,56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по договору от 24.07.2020 № 059-31/1-18-18 сумма 62840,00 руб.</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Субъектом отчетности не вносились изменения в договор безвозмездного пользования в части изменения условий продления срока пользования имуществом, условий о праве покупки (выкупа) используемого имущества (объекта учета аренды), а также положений о повышении арендных платежей, в том числе цены выкупа.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Размер условных арендных платежей рассчитывается арендодателем по справедливой стоимости. Базовая ставка определяется методом рыночных цен. При использовании метода рыночных цен справедливая стоимость условных арендных платежей определяется на основании текущих рыночных цен или данных о недавних сделках с аналогичными или схожими активами (обязательствами), совершенных без отсрочки платежа согласно Методике расчета условных арендных платежей по договорам безвозмездного пользования муниципальным имуществом, утвержденной приказом руководителя МКУ «УЭАЗ» от 27.08.2021 № 059-31/1-1-09-32. Расчет условных арендных платежей по договору безвозмездного пользования имуществом представляется в МКУ «ЦБУ» одновременно с договором безвозмездного пользования муниципальным недвижимым имуществом.</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Общая сумма процентных расходов, признанных за отчетный период отсутствует.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Отложенные расходы по упущенной выгоде от предоставления права пользования активом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Общая сумма процентных расходов, признанных за отчетный период отсутствует.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Информация о биологических активах в бюджетной отчетности в соответствии с приказом Министерства финансов Российской Федерации от 16.12.2020 № 310н «Об утверждении федерального стандарта бухгалтерского учета государственных финансов «Биологические активы» у субъекта учета по состоянию на 01 января 2024 года отсутствует в виду отсутствия объектов учета.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Таблица № 14 «Анализ показателей отчетности субъекта бюджетной отчетности» не имеет числовых значений, показатели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Таблица № 15 «Причины увеличения просроченной задолженности» не имеет числовых значений, показатели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Раздел 5 "Прочие вопросы деятельности субъекта бюджетной отчетности"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0503296 «Сведения об исполнении судебных решений по денежным обязательствам» не имеет числовых значений, показатели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Таблица №4 «Сведения об основных положениях учетной политики» представлена.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Основные особенности ведения бюджетного учета отражены в приказах директора муниципального казенного учреждения «Центр бухгалтерского учета и отчетности» города Перми от 31.12.2019 № 059-06/01-01/5-43 «Об утверждении Положения о единой учетной политике субъектов централизованного учета», от 11.06.2020 №059-06/01-01/5-23«О внесении изменений в Положение о единой учетной политике субъектов централизованного учета, утвержденное приказом директора муниципального казенного учреждения «Центр бухгалтерского учета и отчетности» города Перми от 31.12.2019 № 059-06/01-01/5-43», от 18.06.2020 № 059-06/01-01/5-27 «О внесении изменений в приложение 2 к Положению о единой учетной политике субъектов централизованного учета, утвержденному приказом директора муниципального казенного учреждения «Центр бухгалтерского учета и отчетности» города Перми от 31.12.2019 № 059-06/01-01/5-43», от 20.10.2020 № 059-06/01-01/5-65 «О внесении изменений в Положение о единой учетной политике субъектов централизованного учета, утвержденное приказом директора муниципального казенного учреждения «Центр бухгалтерского учета и отчетности» города Перми от 31.12.2019 № 059-06/01-01/5-43», от 15.12.2020 № 059-06/1-01/5-124 «О внесении изменений в Положение о единой учетной политике субъектов централизованного учета, утвержденное приказом директора муниципального казенного учреждения «Центр бухгалтерского учета и отчетности» города Перми от 31.12.2019 № 059-06/01-01/5-43», от 19.08.2021 №059-06/01-01/5-77 ««О внесении изменений в Положение о единой учетной политике субъектов централизованного учета, утвержденное приказом директора муниципального казенного учреждения «Центр бухгалтерского учета и отчетности» города Перми от 31.12.2019 № 059 06/01-01/5-43», от 06.10.2021 №059-06/01-01/5-105 «О внесении изменений в Положение о единой учетной политике субъектов централизованного учета, утвержденное приказом директора муниципального казенного учреждения «Центр бухгалтерского учета и отчетности» города Перми от 31.12.2019 № 059-06/01-01/5-43», от 28.12.2021 № 059-06/01-01/5-158 «О внесении изменений в Положение о единой учетной политике субъектов централизованного учета, утвержденное приказом руководителя муниципального казенного учреждения «Центр бухгалтерского учета и отчетности» города Перми от 31.12.2019 № 059-06/01-01/5-43», от 30.06.2022 №059-06/01-01/5-92 «О внесении изменений в Положение о единой учетной политике субъектов централизованного учета, утвержденное приказом руководителя муниципального казенного учреждения «Центр бухгалтерского учета и  отчетности» города Перми от 31.12.2019 № 059-06/01-01/5-43», от 25.10.2022 № 059-06/01-01/5-143 «О внесении изменений в Положение о единой учетной политике субъектов централизованного учета, утвержденное приказом руководителя муниципального казенного учреждения «Центр бухгалтерского учета и  отчетности» города Перми от 31.12.2019 № 059-06/01-01/5-43», от 29.12.2022 № 059-06/01-01/5-173 «О внесении изменений в Положение о единой учетной политике субъектов централизованного учета, утвержденное приказом руководителя муниципального казенного учреждения «Центр бухгалтерского учета и  отчетности» города Перми от 31.12.2019 № 059-06/01-01/5-43», от 30.01.2023 № 059-06/01-01-05-15 «О внесении изменений в Положение о единой учетной политике субъектов централизованного учета, утвержденное приказом руководителя муниципального казенного учреждения «Центр бухгалтерского учета и  отчетности» города Перми от 31.12.2019 № 059-06/01-01/5-43», от 26.09.2023 № 059-06/01-01-05-146 «О внесении изменений в Положение о единой учетной политике субъектов централизованного учета, утвержденное приказом руководителя муниципального казенного учреждения «Центр бухгалтерского учета и  отчетности» города Перми от 31.12.2019 № 059-06/01-01/5-43».</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Таблица № 6 «Сведения о проведении инвентаризаций» не имеет числовых значений, показатели отсутствуют.</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 целях составления годовой отчетности и подтверждения показателей годовой бюджетной отчетности была проведена инвентаризация:</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На основании приказа руководителя МКУ «АТИ» от 27.10.2023 № 059-25/1-01-05-69 «О проведении инвентаризации перед составлением годовой отчетности» по состоянию:</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на 10 ноября 2023 г. – инвентаризация нефинансовых активов на балансовых счетах (кроме балансовых счетов 102 «Нематериальные активы», 106 «Вложения в нефинансовые активы», 111 «Права пользования активами»)  и имущества на забалансовых счетах;</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 на 31 декабря 2023 г. – инвентаризация финансовых активов, обязательств, доходов будущих периодов, расходов будущих периодов, резервов предстоящих расходов, нефинансовых активов на балансовых счетах: 102 «Нематериальные активы», 106 «Вложения в нефинансовые активы», 111 «Права пользования активами», обязательств на забалансовых счетах.</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Расхождений нет, излишки (недостачи) при инвентаризации не выявлены.</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При инвентаризации финансовых обязательств путем сверки расчетов по принятым обязательствам, кредиторская и дебиторская задолженность соответствует условиям договоров, контрактов. Проведена сверка расчетов по межбюджетным трансфертам, переданному и полученному имуществу, учтенному на балансовых и забалансовых счетах, расчеты сверены, расхождений не выявлено.</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Таблица № 16 «Прочие вопросы деятельности субъекта бюджетной отчетности» представлена.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Перечень форм отчетности, не включенных в состав бюджетной отчетности за 2023 год в виду отсутствия числовых значений показателей:</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0503125 «Справка по консолидируемым расчетам»</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Справки по консолидируемым расчетам по кодам счетов бюджетного учета 140110151, 140110161, 140110189, 140110191, 140110195, 140120241, 140120281, 140120251, 120551661, 120551561, 120561561, 120561661, 120651561, 120651661, 130251831, 120711541, 130111710, 120721541, 130121710, 120731541, 130131710, 120711641, 130111810, 120721641, 130121810, 120731641, 140140151, 140140161, 130131810, 120551000, 120651000, 120561000, 130251000, 120711000, 120721000, 130121000, 120731000, 130111000, 130131000, 130305000, 130305731, 130305831, 130406000, 120654000, 120654561, 120654661, 130254000, 130254731, 130254831, 140120254, по межбюджетным расчетам 140110195.</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Консолидированная справка по консолидируемым расчетам по коду счета 130404000.</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Х25 КУ «Сведения по безвозмездной передаче (получению) нефинансовых активов, финансовых активов» по кодам счетов бюджетного учета 130404000, 140110189, 140110191, 140110195, 140120241, 140120251, 140120254, 140120281.</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Отчет об использовании дотаций, субсидий, субвенций и иных межбюджетных трансфертов, имеющих целевое назначение.</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Таблица № 6 «Сведения о проведении инвентаризаций».</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Таблица № 14 «Анализ показателей отчетности субъекта бюджетной отчетности»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Таблица № 15 «Причины увеличения просроченной задолженности».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0503128-НП «Отчет о бюджетных обязательствах».</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0503167 «Сведения о целевых иностранных кредитах».</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0503171 «Сведения о финансовых вложениях получателя бюджетных средств, администратора источников финансирования дефицита бюджета».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0503172 «Сведения о государственном (муниципальном) долге, предоставленных бюджетных кредитах».</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0503173 «Сведения об изменении остатков валюты баланса» вид деятельности средства во временном распоряжении.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0503174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0503178 «Сведения об остатках денежных средств на счетах получателя средств бюджета» (по виду деятельности бюджетная деятельность).</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0503190 «Сведения о вложениях в объекты недвижимого имущества, объектах незавершенного строительства».</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Форма 0503296 «Сведения об исполнении судебных решений по денежным обязательствам».</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 МКУ «ЦБУ» существует официальный сайт учреждения (https://cbuperm.ru), на котором размещено Положение о единой учетной политике субъектов централизованного учета, утвержденное приказом руководителя муниципального казенного учреждения «Центр бухгалтерского учета и отчетности» города Перми от 31.12.2019 № 059-06/01-01/5-43 «Об утверждении Положения о единой учетной политике субъектов централизованного учета» (далее – Положение о единой учетной политике) и приложения к нему.</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 течение 2023 года Положение о единой учетной политике изложено в редакции согласно приложения к приказу руководителя муниципального казенного учреждения «Центр бухгалтерского учета и отчетности» города Перми от 30.01.2023 № 059-06/01-01-05-15 «О внесении изменений в Положение о единой учетной политике субъектов централизованного учета, утвержденного приказом руководителя муниципального казенного учреждения «Центр бухгалтерского учета и отчетности» города Перми от 31.12.2019 № 059-06/01-01/5-43».</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Указанная редакция Положения о единой учетной политике издана в связи с внесением изменений в законодательство Российской Федерации, применением новых форм электронных документов по приказам Министерства финансов Российской Федерации: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от 15.06.2020 № 103н «О внесении изменений в приложения № 1 - 5 к приказу Министерства финансов Российской Федерации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Приказом руководителя муниципального казенного учреждения «Центр бухгалтерского учета и отчетности» города Перми от 26.09.2023 № 059-06/01-01-05-146 «Об утверждении изменений в Положение о единой учетной политике субъектов централизованного учета, утвержденного приказом руководителя муниципального казенного учреждения «Центр бухгалтерского учета и отчетности» города Перми от 31.12.2019 № 059-06/01-01/5-43» утверждены изменения в  следующие разделы и приложения Положения о единой учетной политике: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раздел 7 «Учет нефинансовых активов» дополнен подразделом 7.1 «Порядок признания и прекращения признания материальных ценностей, полученных (принятых к учету) до момента обращения в собственность муниципалитета и (или) передачи органу, осуществляющему в отношении этого имущества полномочия собственника (бесхозяйное имущество)»;</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раздел 14 «Бухгалтерская (бюджетная) (финансовая) отчетность дополнен абзацами 14.9, 14.10, 14.11: 14.9 «Определение существенности ошибок (искажений) для достоверного представления бюджетной (бухгалтерской) (финансовой) отчетности. Установление критериев существенности», 14.10 «Тестирование на наличие признаков обесценения активов, установление убытка от обесценения активов (уменьшение убытка от обесценения активов)», 14.11 «Отражение информации о событиях после отчетной даты, прочей информации в текстовой части Пояснительной записки (ф. 0503160)»;</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приложение 1 «Порядок признания и отражения в учете и бухгалтерской отчетности событий после отчетной даты» дополнено подразделом 4.6 «Отражение в учет событий после отчетной даты: раскрытие данных об активах (в том числе объектах незавершенного строительства, вложениях в объекты недвижимого имущества), обязательствах, финансовых результатах, иных объектах бухгалтерского учета в годовой бюджетной (бухгалтерской) отчетности»;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раздел 2 «Определение оценочного значения при формировании резерва по претензионным требованиям и искам» приложения 9 «Порядок формирования и использования резервов предстоящих расходов» дополнен абзацами следующего содержания:</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«Резерв по претензиям, искам признается в полной сумме претензионных требований и исков. В случае возникновения солидарной ответственности, при возникновении которой кредитор вправе требовать выплат по долгам с любого из должников, и которая предполагает равенство ее участников между собой, в случае, когда ответчикам одновременно являются функциональные и (или) территориальные органы администрации города Перми и (или) их подведомственные учреждения (далее – ФО, ТО, МКУ (МБУ)) резерв по иску о взыскании долга создается по каждому участнику - ФО, ТО, МКУ (МБУ) - в полной сумме иска.  Суммы резерва по претензиям, искам формируются с учетом экспертного мнения собственной юридической службы ФО, ТО, МКУ (МБУ) (подраздел 4.1 Методических рекомендаций по применению ФСГС «Резервы»)».</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 2024 году Положение о единой учетной политике изложено в редакции согласно приложения к приказу руководителя муниципального казенного учреждения «Центр бухгалтерского учета и отчетности» города Перми от 19.01.2024 № 059-06/01-01-05-5 «О внесении изменений в Положение о единой учетной политике субъектов централизованного учета, утвержденного приказом руководителя муниципального казенного учреждения «Центр бухгалтерского учета и отчетности» города Перми от 31.12.2019 № 059-06/01-01/5-43».</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Указанная редакция Положения о единой учетной политике издана в связи с внесением изменений в законодательство Российской Федерации с 01.01.2024, применением новых форм электронных документов по приказам Министерства финансов Российской Федерации:</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от 28.06.2022 № 100н «О внесении изменений в приложения № 1 - 5 к приказу Министерства финансов Российской Федерации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от 07.11.2022 № 157н «О внесении изменений в приложения № 1 - 5 к приказу Министерства финансов Российской Федерации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В связи с отсутствием согласованности требований в части пункта 6 статьи 15 Федерального закона от 06.12.2011 № 402-ФЗ «О бухгалтерском учете» и нормативных правовых актов по составлению месячной бюджетной отчетности субъект отчетности руководствуется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Составление и представление бюджетной отчетности за 2023 г. осуществляется в соответствии с требованиями: федеральных стандартов бухгалтерского учета для организаций государственного сектора, утвержденных приказами Министерства финансов Российской Федерации: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от 31.12.2016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от 27.02.2018 № 32н «Об утверждении федерального стандарта бухгалтерского учета для организаций государственного сектора «Доходы», от 31.12.2016 № 258н «Об утверждении федерального стандарта бухгалтерского учета для организаций государственного сектора «Аренда», от 30.12.2017 № 275н «Об утверждении федерального стандарта бухгалтерского учета для организаций государственного сектора «События после отчетной даты»,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от 30.12.2017 № 278н «Об утверждении федерального стандарта бухгалтерского учета для организаций государственного сектора «Отчет о движении денежных средств», от 31.12.2016 № 257н «Об утверждении федерального стандарта бухгалтерского учета для организаций государственного сектора «Основные средства», от 28.02.2018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от 30.05.2018 № 124н «Об утверждении федерального стандарта бухгалтерского учета для </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организаций государственного сектора «Резервы. Раскрытие информации об условных обязательствах и условных активах», от 29.06.2018 № 145н «Об утверждении федерального стандарта бухгалтерского учета для организаций государственного сектора «Долгосрочные договоры», от 29.06.2018 № 146н «Об утверждении федерального стандарта бухгалтерского учета для организаций государственного сектора «Концессионные соглашения», от 07.12.2018 № 256н «Об утверждении федерального стандарта бухгалтерского учета для организаций государственного сектора «Запасы, от 30.12.2017 № 277н «Об утверждении федерального стандарта бухгалтерского учета для организаций государственного сектора «Информация о связанных сторонах», от 28.12.2018 № 34н «Об утверждении федерального стандарта бухгалтерского учета для организаций государственного сектора «Непроизведенные активы», от 15.11.2019 № 181н «Об утверждении федерального стандарта бухгалтерского учета государственных финансов «Нематериальные активы», от 15.11.2019 № 182н «Об утверждении федерального стандарта бухгалтерского учета государственных финансов «Затраты по заимствованиям», от 15.11.2019 № 183н «Об утверждении федерального стандарта бухгалтерского учета государственных финансов «Совместная деятельность», от 15.11.2019 № 184н «Об утверждении федерального стандарта бухгалтерского учета государственных финансов «Выплаты персоналу», от 30.06.2020 № 129н «Об утверждении федерального стандарта бухгалтерского учета государственных финансов «Финансовые инструменты», от 16.12.2020 № 310н «Об утверждении федерального стандарта бухгалтерского учета государственных финансов «Биологические активы», от 30.10.2020 № 254н «Об утверждении федерального стандарта бухгалтерского учета государственных финансов «Метод долевого участия», от 30.10.2020 № 255н «Об утверждении федерального стандарта бухгалтерского учета государственных финансов «Консолидированная бухгалтерская (финансовая) отчетность», от 29.09.2020 № 223н «Об утверждении федерального стандарта бухгалтерского учета государственных</w:t>
            </w:r>
          </w:p>
        </w:tc>
      </w:tr>
      <w:tr>
        <w:trPr>
          <w:cantSplit/>
          <w:trHeight w:val="0" w:hRule="auto"/>
        </w:trPr>
        <w:tc>
          <w:tcPr>
            <w:tcW w:w="105" w:type="dxa"/>
            <w:shd w:val="clear" w:color="auto" w:fill="auto"/>
            <w:textDirection w:val="lrTb"/>
            <w:vAlign w:val="bottom"/>
          </w:tcPr>
          <w:p>
            <w:pPr>
              <w:spacing w:after="0"/>
              <w:jc w:val="left"/>
            </w:pPr>
          </w:p>
        </w:tc>
        <w:tc>
          <w:tcPr>
            <w:tcW w:w="9795" w:type="dxa"/>
            <w:gridSpan w:val="13"/>
            <w:shd w:val="clear" w:color="auto" w:fill="auto"/>
            <w:textDirection w:val="lrTb"/>
            <w:vAlign w:val="bottom"/>
          </w:tcPr>
          <w:p>
            <w:pPr>
              <w:spacing w:after="0"/>
              <w:wordWrap w:val="1"/>
              <w:jc w:val="left"/>
            </w:pPr>
            <w:r>
              <w:rPr>
                <w:rFonts w:ascii="Arial" w:hAnsi="Arial"/>
                <w:sz w:val="14"/>
                <w:szCs w:val="14"/>
              </w:rPr>
              <w:t>финансов «Сведения о показателях бухгалтерской (финансовой) отчетности по сегментам», от 15.06.2021 № 84н «Об утверждении федерального стандарта бухгалтерского учета государственных финансов «Государственная (муниципальная) казна», от 29.12.2018 № 305н «Об утверждении федерального стандарта бухгалтерского учета для организаций государственного сектора «Бухгалтерская (финансовая) отчетность с учетом инфляции», от 13.10.2021 № 152н «Об утверждении федерального стандарта бухгалтерского учета государственных финансов «Подходы к формированию бухгалтерской (финансовой) отчетности сектора государственного управления и информации по статистике государственных финансов», Федерального закона от 06.12.2011 № 402-ФЗ «О бухгалтерском учете», решением Пермской городской Думы от 20.12.2022 № 267 «Об утверждении бюджета на 2023 год и плановый период 2024 и 2025 годов», приказами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06.12.2010 № 162н «Об утверждении Плана счетов бюджетного учета и Инструкции по его применению», от 29.11.2017 № 209н «Об утверждении Порядка применения классификации операций сектора государственного управления»,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191н,Порядком представления бюджетной отчетности и сводной бухгалтерской отчетности муниципальных бюджетных и автономных учреждений города Перми в департамент финансов администрации города Перми, утвержденного распоряжением начальника департамента финансов от 30.01.2024 № 059-06-01/01-03-р-11,  распоряжения начальника департамента финансов администрации города Перми от 15.12.2023 № 059-06-01.01-03-р-289 «О сроках представления и сдачи консолидированной годовой бюджетной отчетности главных администраторов бюджетных средств города Перми, сводной бухгалтерской отчетности муниципальных бюджетных и автономных учреждений города Перми по состоянию на 01 января 2024 года», приказа начальника контрольного департамента администрации города Перми от 10.01.2024 № 059-25-01-06-1 «О сроке предоставления годовой бюджетной отчетности получателем бюджетных средств по состоянию на 01 января 2024 года», письма департамента финансов администрации города Перми от 19.01.2024 № 059-06-05-03/3-7 «Об особенностях составления и представления бюджетной (бухгалтерской) отчетности за 2023 год, дополнительной информации, раскрывающей отдельные показатели бюджетной (бухгалтерской) отчетности», письма департамента финансов администрации города Перми от 26.01.2024 № 059-06-05-03/3-11 «В дополнение к письму департамента финансов администрации города Перми от 19.01.2024 № 059-06-05-03/3-7 «Об особенностях составления и представления бюджетной (бухгалтерской) отчетности за 2023 год, дополнительной информации, раскрывающей отдельные показатели бюджетной (бухгалтерской) отчетности».</w:t>
            </w:r>
          </w:p>
        </w:tc>
      </w:tr>
      <w:tr>
        <w:trPr>
          <w:cantSplit/>
          <w:trHeight w:val="0" w:hRule="auto"/>
        </w:trPr>
        <w:tc>
          <w:tcPr>
            <w:tcW w:w="105" w:type="dxa"/>
            <w:shd w:val="clear" w:color="auto" w:fill="auto"/>
            <w:textDirection w:val="lrTb"/>
            <w:vAlign w:val="bottom"/>
          </w:tcPr>
          <w:p>
            <w:pPr>
              <w:spacing w:after="0"/>
              <w:jc w:val="left"/>
            </w:pPr>
          </w:p>
        </w:tc>
        <w:tc>
          <w:tcPr>
            <w:tcW w:w="2070" w:type="dxa"/>
            <w:shd w:val="clear" w:color="auto" w:fill="auto"/>
            <w:textDirection w:val="lrTb"/>
            <w:vAlign w:val="bottom"/>
          </w:tcPr>
          <w:p>
            <w:pPr>
              <w:spacing w:after="0"/>
              <w:jc w:val="left"/>
            </w:pPr>
          </w:p>
        </w:tc>
        <w:tc>
          <w:tcPr>
            <w:tcW w:w="795" w:type="dxa"/>
            <w:shd w:val="clear" w:color="auto" w:fill="auto"/>
            <w:textDirection w:val="lrTb"/>
            <w:vAlign w:val="bottom"/>
          </w:tcPr>
          <w:p>
            <w:pPr>
              <w:spacing w:after="0"/>
              <w:jc w:val="left"/>
            </w:pPr>
          </w:p>
        </w:tc>
        <w:tc>
          <w:tcPr>
            <w:tcW w:w="735" w:type="dxa"/>
            <w:shd w:val="clear" w:color="auto" w:fill="auto"/>
            <w:textDirection w:val="lrTb"/>
            <w:vAlign w:val="bottom"/>
          </w:tcPr>
          <w:p>
            <w:pPr>
              <w:spacing w:after="0"/>
              <w:jc w:val="left"/>
            </w:pPr>
          </w:p>
        </w:tc>
        <w:tc>
          <w:tcPr>
            <w:tcW w:w="765" w:type="dxa"/>
            <w:shd w:val="clear" w:color="auto" w:fill="auto"/>
            <w:textDirection w:val="lrTb"/>
            <w:vAlign w:val="bottom"/>
          </w:tcPr>
          <w:p>
            <w:pPr>
              <w:spacing w:after="0"/>
              <w:jc w:val="left"/>
            </w:pPr>
          </w:p>
        </w:tc>
        <w:tc>
          <w:tcPr>
            <w:tcW w:w="660" w:type="dxa"/>
            <w:shd w:val="clear" w:color="auto" w:fill="auto"/>
            <w:textDirection w:val="lrTb"/>
            <w:vAlign w:val="bottom"/>
          </w:tcPr>
          <w:p>
            <w:pPr>
              <w:spacing w:after="0"/>
              <w:jc w:val="left"/>
            </w:pPr>
          </w:p>
        </w:tc>
        <w:tc>
          <w:tcPr>
            <w:tcW w:w="510" w:type="dxa"/>
            <w:shd w:val="clear" w:color="auto" w:fill="auto"/>
            <w:textDirection w:val="lrTb"/>
            <w:vAlign w:val="bottom"/>
          </w:tcPr>
          <w:p>
            <w:pPr>
              <w:spacing w:after="0"/>
              <w:jc w:val="left"/>
            </w:pPr>
          </w:p>
        </w:tc>
        <w:tc>
          <w:tcPr>
            <w:tcW w:w="645" w:type="dxa"/>
            <w:shd w:val="clear" w:color="auto" w:fill="auto"/>
            <w:textDirection w:val="lrTb"/>
            <w:vAlign w:val="bottom"/>
          </w:tcPr>
          <w:p>
            <w:pPr>
              <w:spacing w:after="0"/>
              <w:jc w:val="left"/>
            </w:pPr>
          </w:p>
        </w:tc>
        <w:tc>
          <w:tcPr>
            <w:tcW w:w="360" w:type="dxa"/>
            <w:shd w:val="clear" w:color="auto" w:fill="auto"/>
            <w:textDirection w:val="lrTb"/>
            <w:vAlign w:val="bottom"/>
          </w:tcPr>
          <w:p>
            <w:pPr>
              <w:spacing w:after="0"/>
              <w:jc w:val="left"/>
            </w:pPr>
          </w:p>
        </w:tc>
        <w:tc>
          <w:tcPr>
            <w:tcW w:w="480" w:type="dxa"/>
            <w:shd w:val="clear" w:color="auto" w:fill="auto"/>
            <w:textDirection w:val="lrTb"/>
            <w:vAlign w:val="bottom"/>
          </w:tcPr>
          <w:p>
            <w:pPr>
              <w:spacing w:after="0"/>
              <w:jc w:val="left"/>
            </w:pPr>
          </w:p>
        </w:tc>
        <w:tc>
          <w:tcPr>
            <w:tcW w:w="555" w:type="dxa"/>
            <w:shd w:val="clear" w:color="auto" w:fill="auto"/>
            <w:textDirection w:val="lrTb"/>
            <w:vAlign w:val="bottom"/>
          </w:tcPr>
          <w:p>
            <w:pPr>
              <w:spacing w:after="0"/>
              <w:jc w:val="left"/>
            </w:pPr>
          </w:p>
        </w:tc>
        <w:tc>
          <w:tcPr>
            <w:tcW w:w="750" w:type="dxa"/>
            <w:shd w:val="clear" w:color="auto" w:fill="auto"/>
            <w:textDirection w:val="lrTb"/>
            <w:vAlign w:val="bottom"/>
          </w:tcPr>
          <w:p>
            <w:pPr>
              <w:spacing w:after="0"/>
              <w:jc w:val="left"/>
            </w:pPr>
          </w:p>
        </w:tc>
        <w:tc>
          <w:tcPr>
            <w:tcW w:w="480" w:type="dxa"/>
            <w:shd w:val="clear" w:color="auto" w:fill="auto"/>
            <w:textDirection w:val="lrTb"/>
            <w:vAlign w:val="bottom"/>
          </w:tcPr>
          <w:p>
            <w:pPr>
              <w:spacing w:after="0"/>
              <w:jc w:val="left"/>
            </w:pPr>
          </w:p>
        </w:tc>
        <w:tc>
          <w:tcPr>
            <w:tcW w:w="990" w:type="dxa"/>
            <w:shd w:val="clear" w:color="auto" w:fill="auto"/>
            <w:textDirection w:val="lrTb"/>
            <w:vAlign w:val="bottom"/>
          </w:tcPr>
          <w:p>
            <w:pPr>
              <w:spacing w:after="0"/>
              <w:jc w:val="left"/>
            </w:pPr>
          </w:p>
        </w:tc>
      </w:tr>
      <w:tr>
        <w:trPr>
          <w:cantSplit/>
          <w:trHeight w:val="0" w:hRule="auto"/>
        </w:trPr>
        <w:tc>
          <w:tcPr>
            <w:tcW w:w="105" w:type="dxa"/>
            <w:shd w:val="clear" w:color="auto" w:fill="auto"/>
            <w:textDirection w:val="lrTb"/>
            <w:vAlign w:val="bottom"/>
          </w:tcPr>
          <w:p>
            <w:pPr>
              <w:spacing w:after="0"/>
              <w:jc w:val="left"/>
            </w:pPr>
          </w:p>
        </w:tc>
        <w:tc>
          <w:tcPr>
            <w:tcW w:w="2070" w:type="dxa"/>
            <w:shd w:val="clear" w:color="auto" w:fill="auto"/>
            <w:textDirection w:val="lrTb"/>
            <w:vAlign w:val="bottom"/>
          </w:tcPr>
          <w:p>
            <w:pPr>
              <w:spacing w:after="0"/>
              <w:wordWrap w:val="1"/>
              <w:jc w:val="left"/>
            </w:pPr>
            <w:r>
              <w:rPr>
                <w:rFonts w:ascii="Arial" w:hAnsi="Arial"/>
                <w:b/>
                <w:sz w:val="16"/>
                <w:szCs w:val="16"/>
              </w:rPr>
              <w:t>Руководитель</w:t>
            </w:r>
          </w:p>
        </w:tc>
        <w:tc>
          <w:tcPr>
            <w:tcW w:w="795" w:type="dxa"/>
            <w:shd w:val="clear" w:color="auto" w:fill="auto"/>
            <w:textDirection w:val="lrTb"/>
            <w:vAlign w:val="bottom"/>
          </w:tcPr>
          <w:p>
            <w:pPr>
              <w:spacing w:after="0"/>
              <w:jc w:val="left"/>
            </w:pPr>
          </w:p>
        </w:tc>
        <w:tc>
          <w:tcPr>
            <w:tcW w:w="1500" w:type="dxa"/>
            <w:gridSpan w:val="2"/>
            <w:shd w:val="clear" w:color="auto" w:fill="auto"/>
            <w:textDirection w:val="lrTb"/>
            <w:vAlign w:val="bottom"/>
          </w:tcPr>
          <w:p>
            <w:pPr>
              <w:spacing w:after="0"/>
              <w:wordWrap w:val="1"/>
              <w:jc w:val="left"/>
            </w:pPr>
          </w:p>
        </w:tc>
        <w:tc>
          <w:tcPr>
            <w:tcW w:w="660" w:type="dxa"/>
            <w:shd w:val="clear" w:color="auto" w:fill="auto"/>
            <w:textDirection w:val="lrTb"/>
            <w:vAlign w:val="bottom"/>
          </w:tcPr>
          <w:p>
            <w:pPr>
              <w:spacing w:after="0"/>
              <w:jc w:val="left"/>
            </w:pPr>
          </w:p>
        </w:tc>
        <w:tc>
          <w:tcPr>
            <w:tcW w:w="1995" w:type="dxa"/>
            <w:gridSpan w:val="4"/>
            <w:shd w:val="clear" w:color="auto" w:fill="auto"/>
            <w:textDirection w:val="lrTb"/>
            <w:vAlign w:val="bottom"/>
          </w:tcPr>
          <w:p>
            <w:pPr>
              <w:spacing w:after="0"/>
              <w:wordWrap w:val="1"/>
              <w:jc w:val="left"/>
            </w:pPr>
          </w:p>
        </w:tc>
        <w:tc>
          <w:tcPr>
            <w:tcW w:w="555" w:type="dxa"/>
            <w:shd w:val="clear" w:color="auto" w:fill="auto"/>
            <w:textDirection w:val="lrTb"/>
            <w:vAlign w:val="bottom"/>
          </w:tcPr>
          <w:p>
            <w:pPr>
              <w:spacing w:after="0"/>
              <w:jc w:val="left"/>
            </w:pPr>
          </w:p>
        </w:tc>
        <w:tc>
          <w:tcPr>
            <w:tcW w:w="750" w:type="dxa"/>
            <w:shd w:val="clear" w:color="auto" w:fill="auto"/>
            <w:textDirection w:val="lrTb"/>
            <w:vAlign w:val="bottom"/>
          </w:tcPr>
          <w:p>
            <w:pPr>
              <w:spacing w:after="0"/>
              <w:jc w:val="left"/>
            </w:pPr>
          </w:p>
        </w:tc>
        <w:tc>
          <w:tcPr>
            <w:tcW w:w="480" w:type="dxa"/>
            <w:shd w:val="clear" w:color="auto" w:fill="auto"/>
            <w:textDirection w:val="lrTb"/>
            <w:vAlign w:val="bottom"/>
          </w:tcPr>
          <w:p>
            <w:pPr>
              <w:spacing w:after="0"/>
              <w:jc w:val="left"/>
            </w:pPr>
          </w:p>
        </w:tc>
        <w:tc>
          <w:tcPr>
            <w:tcW w:w="990" w:type="dxa"/>
            <w:shd w:val="clear" w:color="auto" w:fill="auto"/>
            <w:textDirection w:val="lrTb"/>
            <w:vAlign w:val="bottom"/>
          </w:tcPr>
          <w:p>
            <w:pPr>
              <w:spacing w:after="0"/>
              <w:jc w:val="left"/>
            </w:pPr>
          </w:p>
        </w:tc>
      </w:tr>
      <w:tr>
        <w:trPr>
          <w:cantSplit/>
          <w:trHeight w:val="0" w:hRule="auto"/>
        </w:trPr>
        <w:tc>
          <w:tcPr>
            <w:tcW w:w="105" w:type="dxa"/>
            <w:shd w:val="clear" w:color="auto" w:fill="auto"/>
            <w:textDirection w:val="lrTb"/>
            <w:vAlign w:val="bottom"/>
          </w:tcPr>
          <w:p>
            <w:pPr>
              <w:spacing w:after="0"/>
              <w:jc w:val="left"/>
            </w:pPr>
          </w:p>
        </w:tc>
        <w:tc>
          <w:tcPr>
            <w:tcW w:w="2070" w:type="dxa"/>
            <w:shd w:val="clear" w:color="auto" w:fill="auto"/>
            <w:textDirection w:val="lrTb"/>
            <w:vAlign w:val="bottom"/>
          </w:tcPr>
          <w:p>
            <w:pPr>
              <w:spacing w:after="0"/>
              <w:wordWrap w:val="1"/>
              <w:jc w:val="left"/>
            </w:pPr>
            <w:r>
              <w:rPr>
                <w:rFonts w:ascii="Arial" w:hAnsi="Arial"/>
                <w:sz w:val="14"/>
                <w:szCs w:val="14"/>
              </w:rPr>
              <w:t xml:space="preserve"> </w:t>
            </w:r>
          </w:p>
        </w:tc>
        <w:tc>
          <w:tcPr>
            <w:tcW w:w="795" w:type="dxa"/>
            <w:shd w:val="clear" w:color="auto" w:fill="auto"/>
            <w:textDirection w:val="lrTb"/>
            <w:vAlign w:val="bottom"/>
          </w:tcPr>
          <w:p>
            <w:pPr>
              <w:spacing w:after="0"/>
              <w:jc w:val="left"/>
            </w:pPr>
          </w:p>
        </w:tc>
        <w:tc>
          <w:tcPr>
            <w:tcW w:w="1500" w:type="dxa"/>
            <w:gridSpan w:val="2"/>
            <w:tcBorders>
              <w:top w:val="single" w:sz="5" w:space="0" w:color="auto"/>
            </w:tcBorders>
            <w:shd w:val="clear" w:color="auto" w:fill="auto"/>
            <w:textDirection w:val="lrTb"/>
            <w:vAlign w:val="top"/>
          </w:tcPr>
          <w:p>
            <w:pPr>
              <w:spacing w:after="0"/>
              <w:jc w:val="center"/>
            </w:pPr>
            <w:r>
              <w:rPr>
                <w:rFonts w:ascii="Arial" w:hAnsi="Arial"/>
                <w:sz w:val="12"/>
                <w:szCs w:val="12"/>
              </w:rPr>
              <w:t>(подпись)</w:t>
            </w:r>
          </w:p>
        </w:tc>
        <w:tc>
          <w:tcPr>
            <w:tcW w:w="660" w:type="dxa"/>
            <w:tcBorders>
              <w:top w:val="none" w:sz="5" w:space="0" w:color="auto"/>
            </w:tcBorders>
            <w:shd w:val="clear" w:color="auto" w:fill="auto"/>
            <w:textDirection w:val="lrTb"/>
            <w:vAlign w:val="top"/>
          </w:tcPr>
          <w:p>
            <w:pPr>
              <w:spacing w:after="0"/>
              <w:jc w:val="center"/>
            </w:pPr>
          </w:p>
        </w:tc>
        <w:tc>
          <w:tcPr>
            <w:tcW w:w="1995" w:type="dxa"/>
            <w:gridSpan w:val="4"/>
            <w:tcBorders>
              <w:top w:val="single" w:sz="5" w:space="0" w:color="auto"/>
            </w:tcBorders>
            <w:shd w:val="clear" w:color="auto" w:fill="auto"/>
            <w:textDirection w:val="lrTb"/>
            <w:vAlign w:val="top"/>
          </w:tcPr>
          <w:p>
            <w:pPr>
              <w:spacing w:after="0"/>
              <w:jc w:val="center"/>
            </w:pPr>
            <w:r>
              <w:rPr>
                <w:rFonts w:ascii="Arial" w:hAnsi="Arial"/>
                <w:sz w:val="12"/>
                <w:szCs w:val="12"/>
              </w:rPr>
              <w:t>(расшифровка подписи)</w:t>
            </w:r>
          </w:p>
        </w:tc>
        <w:tc>
          <w:tcPr>
            <w:tcW w:w="555" w:type="dxa"/>
            <w:shd w:val="clear" w:color="auto" w:fill="auto"/>
            <w:textDirection w:val="lrTb"/>
            <w:vAlign w:val="bottom"/>
          </w:tcPr>
          <w:p>
            <w:pPr>
              <w:spacing w:after="0"/>
              <w:jc w:val="left"/>
            </w:pPr>
          </w:p>
        </w:tc>
        <w:tc>
          <w:tcPr>
            <w:tcW w:w="750" w:type="dxa"/>
            <w:shd w:val="clear" w:color="auto" w:fill="auto"/>
            <w:textDirection w:val="lrTb"/>
            <w:vAlign w:val="bottom"/>
          </w:tcPr>
          <w:p>
            <w:pPr>
              <w:spacing w:after="0"/>
              <w:jc w:val="left"/>
            </w:pPr>
          </w:p>
        </w:tc>
        <w:tc>
          <w:tcPr>
            <w:tcW w:w="480" w:type="dxa"/>
            <w:shd w:val="clear" w:color="auto" w:fill="auto"/>
            <w:textDirection w:val="lrTb"/>
            <w:vAlign w:val="bottom"/>
          </w:tcPr>
          <w:p>
            <w:pPr>
              <w:spacing w:after="0"/>
              <w:jc w:val="left"/>
            </w:pPr>
          </w:p>
        </w:tc>
        <w:tc>
          <w:tcPr>
            <w:tcW w:w="990" w:type="dxa"/>
            <w:shd w:val="clear" w:color="auto" w:fill="auto"/>
            <w:textDirection w:val="lrTb"/>
            <w:vAlign w:val="bottom"/>
          </w:tcPr>
          <w:p>
            <w:pPr>
              <w:spacing w:after="0"/>
              <w:jc w:val="left"/>
            </w:pPr>
          </w:p>
        </w:tc>
      </w:tr>
      <w:tr>
        <w:trPr>
          <w:cantSplit/>
          <w:trHeight w:val="0" w:hRule="auto"/>
        </w:trPr>
        <w:tc>
          <w:tcPr>
            <w:tcW w:w="105" w:type="dxa"/>
            <w:shd w:val="clear" w:color="auto" w:fill="auto"/>
            <w:textDirection w:val="lrTb"/>
            <w:vAlign w:val="bottom"/>
          </w:tcPr>
          <w:p>
            <w:pPr>
              <w:spacing w:after="0"/>
              <w:jc w:val="left"/>
            </w:pPr>
          </w:p>
        </w:tc>
        <w:tc>
          <w:tcPr>
            <w:tcW w:w="2070" w:type="dxa"/>
            <w:shd w:val="clear" w:color="auto" w:fill="auto"/>
            <w:textDirection w:val="lrTb"/>
            <w:vAlign w:val="bottom"/>
          </w:tcPr>
          <w:p>
            <w:pPr>
              <w:spacing w:after="0"/>
              <w:wordWrap w:val="1"/>
              <w:jc w:val="left"/>
            </w:pPr>
            <w:r>
              <w:rPr>
                <w:rFonts w:ascii="Arial" w:hAnsi="Arial"/>
                <w:b/>
                <w:sz w:val="16"/>
                <w:szCs w:val="16"/>
              </w:rPr>
              <w:t>Главный бухгалтер</w:t>
            </w:r>
          </w:p>
        </w:tc>
        <w:tc>
          <w:tcPr>
            <w:tcW w:w="795" w:type="dxa"/>
            <w:shd w:val="clear" w:color="auto" w:fill="auto"/>
            <w:textDirection w:val="lrTb"/>
            <w:vAlign w:val="bottom"/>
          </w:tcPr>
          <w:p>
            <w:pPr>
              <w:spacing w:after="0"/>
              <w:jc w:val="left"/>
            </w:pPr>
          </w:p>
        </w:tc>
        <w:tc>
          <w:tcPr>
            <w:tcW w:w="1500" w:type="dxa"/>
            <w:gridSpan w:val="2"/>
            <w:shd w:val="clear" w:color="auto" w:fill="auto"/>
            <w:textDirection w:val="lrTb"/>
            <w:vAlign w:val="bottom"/>
          </w:tcPr>
          <w:p>
            <w:pPr>
              <w:spacing w:after="0"/>
              <w:wordWrap w:val="1"/>
              <w:jc w:val="left"/>
            </w:pPr>
          </w:p>
        </w:tc>
        <w:tc>
          <w:tcPr>
            <w:tcW w:w="660" w:type="dxa"/>
            <w:shd w:val="clear" w:color="auto" w:fill="auto"/>
            <w:textDirection w:val="lrTb"/>
            <w:vAlign w:val="bottom"/>
          </w:tcPr>
          <w:p>
            <w:pPr>
              <w:spacing w:after="0"/>
              <w:jc w:val="left"/>
            </w:pPr>
          </w:p>
        </w:tc>
        <w:tc>
          <w:tcPr>
            <w:tcW w:w="1995" w:type="dxa"/>
            <w:gridSpan w:val="4"/>
            <w:shd w:val="clear" w:color="auto" w:fill="auto"/>
            <w:textDirection w:val="lrTb"/>
            <w:vAlign w:val="bottom"/>
          </w:tcPr>
          <w:p>
            <w:pPr>
              <w:spacing w:after="0"/>
              <w:wordWrap w:val="1"/>
              <w:jc w:val="left"/>
            </w:pPr>
          </w:p>
        </w:tc>
        <w:tc>
          <w:tcPr>
            <w:tcW w:w="555" w:type="dxa"/>
            <w:shd w:val="clear" w:color="auto" w:fill="auto"/>
            <w:textDirection w:val="lrTb"/>
            <w:vAlign w:val="bottom"/>
          </w:tcPr>
          <w:p>
            <w:pPr>
              <w:spacing w:after="0"/>
              <w:jc w:val="left"/>
            </w:pPr>
          </w:p>
        </w:tc>
        <w:tc>
          <w:tcPr>
            <w:tcW w:w="750" w:type="dxa"/>
            <w:shd w:val="clear" w:color="auto" w:fill="auto"/>
            <w:textDirection w:val="lrTb"/>
            <w:vAlign w:val="bottom"/>
          </w:tcPr>
          <w:p>
            <w:pPr>
              <w:spacing w:after="0"/>
              <w:jc w:val="left"/>
            </w:pPr>
          </w:p>
        </w:tc>
        <w:tc>
          <w:tcPr>
            <w:tcW w:w="480" w:type="dxa"/>
            <w:shd w:val="clear" w:color="auto" w:fill="auto"/>
            <w:textDirection w:val="lrTb"/>
            <w:vAlign w:val="bottom"/>
          </w:tcPr>
          <w:p>
            <w:pPr>
              <w:spacing w:after="0"/>
              <w:jc w:val="left"/>
            </w:pPr>
          </w:p>
        </w:tc>
        <w:tc>
          <w:tcPr>
            <w:tcW w:w="990" w:type="dxa"/>
            <w:shd w:val="clear" w:color="auto" w:fill="auto"/>
            <w:textDirection w:val="lrTb"/>
            <w:vAlign w:val="bottom"/>
          </w:tcPr>
          <w:p>
            <w:pPr>
              <w:spacing w:after="0"/>
              <w:jc w:val="left"/>
            </w:pPr>
          </w:p>
        </w:tc>
      </w:tr>
      <w:tr>
        <w:trPr>
          <w:cantSplit/>
          <w:trHeight w:val="0" w:hRule="auto"/>
        </w:trPr>
        <w:tc>
          <w:tcPr>
            <w:tcW w:w="105" w:type="dxa"/>
            <w:shd w:val="clear" w:color="auto" w:fill="auto"/>
            <w:textDirection w:val="lrTb"/>
            <w:vAlign w:val="bottom"/>
          </w:tcPr>
          <w:p>
            <w:pPr>
              <w:spacing w:after="0"/>
              <w:jc w:val="left"/>
            </w:pPr>
          </w:p>
        </w:tc>
        <w:tc>
          <w:tcPr>
            <w:tcW w:w="2070" w:type="dxa"/>
            <w:shd w:val="clear" w:color="auto" w:fill="auto"/>
            <w:textDirection w:val="lrTb"/>
            <w:vAlign w:val="bottom"/>
          </w:tcPr>
          <w:p>
            <w:pPr>
              <w:spacing w:after="0"/>
              <w:wordWrap w:val="1"/>
              <w:jc w:val="left"/>
            </w:pPr>
          </w:p>
        </w:tc>
        <w:tc>
          <w:tcPr>
            <w:tcW w:w="795" w:type="dxa"/>
            <w:shd w:val="clear" w:color="auto" w:fill="auto"/>
            <w:textDirection w:val="lrTb"/>
            <w:vAlign w:val="bottom"/>
          </w:tcPr>
          <w:p>
            <w:pPr>
              <w:spacing w:after="0"/>
              <w:jc w:val="left"/>
            </w:pPr>
          </w:p>
        </w:tc>
        <w:tc>
          <w:tcPr>
            <w:tcW w:w="1500" w:type="dxa"/>
            <w:gridSpan w:val="2"/>
            <w:tcBorders>
              <w:top w:val="single" w:sz="5" w:space="0" w:color="auto"/>
            </w:tcBorders>
            <w:shd w:val="clear" w:color="auto" w:fill="auto"/>
            <w:textDirection w:val="lrTb"/>
            <w:vAlign w:val="top"/>
          </w:tcPr>
          <w:p>
            <w:pPr>
              <w:spacing w:after="0"/>
              <w:jc w:val="center"/>
            </w:pPr>
            <w:r>
              <w:rPr>
                <w:rFonts w:ascii="Arial" w:hAnsi="Arial"/>
                <w:sz w:val="12"/>
                <w:szCs w:val="12"/>
              </w:rPr>
              <w:t>(подпись)</w:t>
            </w:r>
          </w:p>
        </w:tc>
        <w:tc>
          <w:tcPr>
            <w:tcW w:w="660" w:type="dxa"/>
            <w:shd w:val="clear" w:color="auto" w:fill="auto"/>
            <w:textDirection w:val="lrTb"/>
            <w:vAlign w:val="bottom"/>
          </w:tcPr>
          <w:p>
            <w:pPr>
              <w:spacing w:after="0"/>
              <w:jc w:val="left"/>
            </w:pPr>
          </w:p>
        </w:tc>
        <w:tc>
          <w:tcPr>
            <w:tcW w:w="1995" w:type="dxa"/>
            <w:gridSpan w:val="4"/>
            <w:tcBorders>
              <w:top w:val="single" w:sz="5" w:space="0" w:color="auto"/>
            </w:tcBorders>
            <w:shd w:val="clear" w:color="auto" w:fill="auto"/>
            <w:textDirection w:val="lrTb"/>
            <w:vAlign w:val="top"/>
          </w:tcPr>
          <w:p>
            <w:pPr>
              <w:spacing w:after="0"/>
              <w:jc w:val="center"/>
            </w:pPr>
            <w:r>
              <w:rPr>
                <w:rFonts w:ascii="Arial" w:hAnsi="Arial"/>
                <w:sz w:val="12"/>
                <w:szCs w:val="12"/>
              </w:rPr>
              <w:t>(расшифровка подписи)</w:t>
            </w:r>
          </w:p>
        </w:tc>
        <w:tc>
          <w:tcPr>
            <w:tcW w:w="555" w:type="dxa"/>
            <w:shd w:val="clear" w:color="auto" w:fill="auto"/>
            <w:textDirection w:val="lrTb"/>
            <w:vAlign w:val="bottom"/>
          </w:tcPr>
          <w:p>
            <w:pPr>
              <w:spacing w:after="0"/>
              <w:jc w:val="left"/>
            </w:pPr>
          </w:p>
        </w:tc>
        <w:tc>
          <w:tcPr>
            <w:tcW w:w="750" w:type="dxa"/>
            <w:shd w:val="clear" w:color="auto" w:fill="auto"/>
            <w:textDirection w:val="lrTb"/>
            <w:vAlign w:val="bottom"/>
          </w:tcPr>
          <w:p>
            <w:pPr>
              <w:spacing w:after="0"/>
              <w:jc w:val="left"/>
            </w:pPr>
          </w:p>
        </w:tc>
        <w:tc>
          <w:tcPr>
            <w:tcW w:w="480" w:type="dxa"/>
            <w:shd w:val="clear" w:color="auto" w:fill="auto"/>
            <w:textDirection w:val="lrTb"/>
            <w:vAlign w:val="bottom"/>
          </w:tcPr>
          <w:p>
            <w:pPr>
              <w:spacing w:after="0"/>
              <w:jc w:val="left"/>
            </w:pPr>
          </w:p>
        </w:tc>
        <w:tc>
          <w:tcPr>
            <w:tcW w:w="990" w:type="dxa"/>
            <w:shd w:val="clear" w:color="auto" w:fill="auto"/>
            <w:textDirection w:val="lrTb"/>
            <w:vAlign w:val="bottom"/>
          </w:tcPr>
          <w:p>
            <w:pPr>
              <w:spacing w:after="0"/>
              <w:jc w:val="left"/>
            </w:pPr>
          </w:p>
        </w:tc>
      </w:tr>
      <w:tr>
        <w:trPr>
          <w:cantSplit/>
          <w:trHeight w:val="0" w:hRule="auto"/>
        </w:trPr>
        <w:tc>
          <w:tcPr>
            <w:tcW w:w="105" w:type="dxa"/>
            <w:shd w:val="clear" w:color="auto" w:fill="auto"/>
            <w:textDirection w:val="lrTb"/>
            <w:vAlign w:val="bottom"/>
          </w:tcPr>
          <w:p>
            <w:pPr>
              <w:spacing w:after="0"/>
              <w:jc w:val="left"/>
            </w:pPr>
          </w:p>
        </w:tc>
        <w:tc>
          <w:tcPr>
            <w:tcW w:w="2865" w:type="dxa"/>
            <w:gridSpan w:val="2"/>
            <w:shd w:val="clear" w:color="auto" w:fill="auto"/>
            <w:textDirection w:val="lrTb"/>
            <w:vAlign w:val="bottom"/>
          </w:tcPr>
          <w:p>
            <w:pPr>
              <w:spacing w:after="0"/>
              <w:wordWrap w:val="1"/>
              <w:jc w:val="left"/>
            </w:pPr>
            <w:r>
              <w:rPr>
                <w:rFonts w:ascii="Arial" w:hAnsi="Arial"/>
                <w:b/>
                <w:sz w:val="16"/>
                <w:szCs w:val="16"/>
              </w:rPr>
              <w:t>Руководитель планово -</w:t>
            </w:r>
          </w:p>
        </w:tc>
        <w:tc>
          <w:tcPr>
            <w:tcW w:w="1500" w:type="dxa"/>
            <w:gridSpan w:val="2"/>
            <w:shd w:val="clear" w:color="auto" w:fill="auto"/>
            <w:textDirection w:val="lrTb"/>
            <w:vAlign w:val="bottom"/>
          </w:tcPr>
          <w:p>
            <w:pPr>
              <w:spacing w:after="0"/>
              <w:wordWrap w:val="1"/>
              <w:jc w:val="left"/>
            </w:pPr>
          </w:p>
        </w:tc>
        <w:tc>
          <w:tcPr>
            <w:tcW w:w="660" w:type="dxa"/>
            <w:shd w:val="clear" w:color="auto" w:fill="auto"/>
            <w:textDirection w:val="lrTb"/>
            <w:vAlign w:val="bottom"/>
          </w:tcPr>
          <w:p>
            <w:pPr>
              <w:spacing w:after="0"/>
              <w:wordWrap w:val="1"/>
              <w:jc w:val="left"/>
            </w:pPr>
          </w:p>
        </w:tc>
        <w:tc>
          <w:tcPr>
            <w:tcW w:w="1995" w:type="dxa"/>
            <w:gridSpan w:val="4"/>
            <w:shd w:val="clear" w:color="auto" w:fill="auto"/>
            <w:textDirection w:val="lrTb"/>
            <w:vAlign w:val="bottom"/>
          </w:tcPr>
          <w:p>
            <w:pPr>
              <w:spacing w:after="0"/>
              <w:wordWrap w:val="1"/>
              <w:jc w:val="left"/>
            </w:pPr>
          </w:p>
        </w:tc>
        <w:tc>
          <w:tcPr>
            <w:tcW w:w="555" w:type="dxa"/>
            <w:shd w:val="clear" w:color="auto" w:fill="auto"/>
            <w:textDirection w:val="lrTb"/>
            <w:vAlign w:val="bottom"/>
          </w:tcPr>
          <w:p>
            <w:pPr>
              <w:spacing w:after="0"/>
              <w:jc w:val="left"/>
            </w:pPr>
          </w:p>
        </w:tc>
        <w:tc>
          <w:tcPr>
            <w:tcW w:w="750" w:type="dxa"/>
            <w:shd w:val="clear" w:color="auto" w:fill="auto"/>
            <w:textDirection w:val="lrTb"/>
            <w:vAlign w:val="bottom"/>
          </w:tcPr>
          <w:p>
            <w:pPr>
              <w:spacing w:after="0"/>
              <w:jc w:val="left"/>
            </w:pPr>
          </w:p>
        </w:tc>
        <w:tc>
          <w:tcPr>
            <w:tcW w:w="480" w:type="dxa"/>
            <w:shd w:val="clear" w:color="auto" w:fill="auto"/>
            <w:textDirection w:val="lrTb"/>
            <w:vAlign w:val="bottom"/>
          </w:tcPr>
          <w:p>
            <w:pPr>
              <w:spacing w:after="0"/>
              <w:jc w:val="left"/>
            </w:pPr>
          </w:p>
        </w:tc>
        <w:tc>
          <w:tcPr>
            <w:tcW w:w="990" w:type="dxa"/>
            <w:shd w:val="clear" w:color="auto" w:fill="auto"/>
            <w:textDirection w:val="lrTb"/>
            <w:vAlign w:val="bottom"/>
          </w:tcPr>
          <w:p>
            <w:pPr>
              <w:spacing w:after="0"/>
              <w:jc w:val="left"/>
            </w:pPr>
          </w:p>
        </w:tc>
      </w:tr>
      <w:tr>
        <w:trPr>
          <w:cantSplit/>
          <w:trHeight w:val="0" w:hRule="auto"/>
        </w:trPr>
        <w:tc>
          <w:tcPr>
            <w:tcW w:w="105" w:type="dxa"/>
            <w:shd w:val="clear" w:color="auto" w:fill="auto"/>
            <w:textDirection w:val="lrTb"/>
            <w:vAlign w:val="bottom"/>
          </w:tcPr>
          <w:p>
            <w:pPr>
              <w:spacing w:after="0"/>
              <w:jc w:val="left"/>
            </w:pPr>
          </w:p>
        </w:tc>
        <w:tc>
          <w:tcPr>
            <w:tcW w:w="2865" w:type="dxa"/>
            <w:gridSpan w:val="2"/>
            <w:shd w:val="clear" w:color="auto" w:fill="auto"/>
            <w:textDirection w:val="lrTb"/>
            <w:vAlign w:val="bottom"/>
          </w:tcPr>
          <w:p>
            <w:pPr>
              <w:spacing w:after="0"/>
              <w:wordWrap w:val="1"/>
              <w:jc w:val="left"/>
            </w:pPr>
            <w:r>
              <w:rPr>
                <w:rFonts w:ascii="Arial" w:hAnsi="Arial"/>
                <w:b/>
                <w:sz w:val="16"/>
                <w:szCs w:val="16"/>
              </w:rPr>
              <w:t>экономической службы</w:t>
            </w:r>
          </w:p>
        </w:tc>
        <w:tc>
          <w:tcPr>
            <w:tcW w:w="1500" w:type="dxa"/>
            <w:gridSpan w:val="2"/>
            <w:tcBorders>
              <w:top w:val="single" w:sz="5" w:space="0" w:color="auto"/>
            </w:tcBorders>
            <w:shd w:val="clear" w:color="auto" w:fill="auto"/>
            <w:textDirection w:val="lrTb"/>
            <w:vAlign w:val="top"/>
          </w:tcPr>
          <w:p>
            <w:pPr>
              <w:spacing w:after="0"/>
              <w:jc w:val="center"/>
            </w:pPr>
            <w:r>
              <w:rPr>
                <w:rFonts w:ascii="Arial" w:hAnsi="Arial"/>
                <w:sz w:val="12"/>
                <w:szCs w:val="12"/>
              </w:rPr>
              <w:t>(подпись)</w:t>
            </w:r>
          </w:p>
        </w:tc>
        <w:tc>
          <w:tcPr>
            <w:tcW w:w="660" w:type="dxa"/>
            <w:shd w:val="clear" w:color="auto" w:fill="auto"/>
            <w:textDirection w:val="lrTb"/>
            <w:vAlign w:val="bottom"/>
          </w:tcPr>
          <w:p>
            <w:pPr>
              <w:spacing w:after="0"/>
              <w:wordWrap w:val="1"/>
              <w:jc w:val="left"/>
            </w:pPr>
          </w:p>
        </w:tc>
        <w:tc>
          <w:tcPr>
            <w:tcW w:w="1995" w:type="dxa"/>
            <w:gridSpan w:val="4"/>
            <w:tcBorders>
              <w:top w:val="single" w:sz="5" w:space="0" w:color="auto"/>
            </w:tcBorders>
            <w:shd w:val="clear" w:color="auto" w:fill="auto"/>
            <w:textDirection w:val="lrTb"/>
            <w:vAlign w:val="top"/>
          </w:tcPr>
          <w:p>
            <w:pPr>
              <w:spacing w:after="0"/>
              <w:jc w:val="center"/>
            </w:pPr>
            <w:r>
              <w:rPr>
                <w:rFonts w:ascii="Arial" w:hAnsi="Arial"/>
                <w:sz w:val="12"/>
                <w:szCs w:val="12"/>
              </w:rPr>
              <w:t>(расшифровка подписи)</w:t>
            </w:r>
          </w:p>
        </w:tc>
        <w:tc>
          <w:tcPr>
            <w:tcW w:w="555" w:type="dxa"/>
            <w:shd w:val="clear" w:color="auto" w:fill="auto"/>
            <w:textDirection w:val="lrTb"/>
            <w:vAlign w:val="bottom"/>
          </w:tcPr>
          <w:p>
            <w:pPr>
              <w:spacing w:after="0"/>
              <w:jc w:val="left"/>
            </w:pPr>
          </w:p>
        </w:tc>
        <w:tc>
          <w:tcPr>
            <w:tcW w:w="750" w:type="dxa"/>
            <w:shd w:val="clear" w:color="auto" w:fill="auto"/>
            <w:textDirection w:val="lrTb"/>
            <w:vAlign w:val="bottom"/>
          </w:tcPr>
          <w:p>
            <w:pPr>
              <w:spacing w:after="0"/>
              <w:jc w:val="left"/>
            </w:pPr>
          </w:p>
        </w:tc>
        <w:tc>
          <w:tcPr>
            <w:tcW w:w="480" w:type="dxa"/>
            <w:shd w:val="clear" w:color="auto" w:fill="auto"/>
            <w:textDirection w:val="lrTb"/>
            <w:vAlign w:val="bottom"/>
          </w:tcPr>
          <w:p>
            <w:pPr>
              <w:spacing w:after="0"/>
              <w:jc w:val="left"/>
            </w:pPr>
          </w:p>
        </w:tc>
        <w:tc>
          <w:tcPr>
            <w:tcW w:w="990" w:type="dxa"/>
            <w:shd w:val="clear" w:color="auto" w:fill="auto"/>
            <w:textDirection w:val="lrTb"/>
            <w:vAlign w:val="bottom"/>
          </w:tcPr>
          <w:p>
            <w:pPr>
              <w:spacing w:after="0"/>
              <w:jc w:val="left"/>
            </w:pPr>
          </w:p>
        </w:tc>
      </w:tr>
      <w:tr>
        <w:trPr>
          <w:cantSplit/>
          <w:trHeight w:val="0" w:hRule="auto"/>
        </w:trPr>
        <w:tc>
          <w:tcPr>
            <w:tcW w:w="105" w:type="dxa"/>
            <w:shd w:val="clear" w:color="auto" w:fill="auto"/>
            <w:textDirection w:val="lrTb"/>
            <w:vAlign w:val="bottom"/>
          </w:tcPr>
          <w:p>
            <w:pPr>
              <w:spacing w:after="0"/>
              <w:jc w:val="left"/>
            </w:pPr>
          </w:p>
        </w:tc>
        <w:tc>
          <w:tcPr>
            <w:tcW w:w="2070" w:type="dxa"/>
            <w:shd w:val="clear" w:color="auto" w:fill="auto"/>
            <w:textDirection w:val="lrTb"/>
            <w:vAlign w:val="bottom"/>
          </w:tcPr>
          <w:p>
            <w:pPr>
              <w:spacing w:after="0"/>
              <w:wordWrap w:val="1"/>
              <w:jc w:val="left"/>
            </w:pPr>
          </w:p>
        </w:tc>
        <w:tc>
          <w:tcPr>
            <w:tcW w:w="795" w:type="dxa"/>
            <w:shd w:val="clear" w:color="auto" w:fill="auto"/>
            <w:textDirection w:val="lrTb"/>
            <w:vAlign w:val="bottom"/>
          </w:tcPr>
          <w:p>
            <w:pPr>
              <w:spacing w:after="0"/>
              <w:jc w:val="left"/>
            </w:pPr>
          </w:p>
        </w:tc>
        <w:tc>
          <w:tcPr>
            <w:tcW w:w="735" w:type="dxa"/>
            <w:shd w:val="clear" w:color="auto" w:fill="auto"/>
            <w:textDirection w:val="lrTb"/>
            <w:vAlign w:val="bottom"/>
          </w:tcPr>
          <w:p>
            <w:pPr>
              <w:spacing w:after="0"/>
              <w:jc w:val="left"/>
            </w:pPr>
          </w:p>
        </w:tc>
        <w:tc>
          <w:tcPr>
            <w:tcW w:w="765" w:type="dxa"/>
            <w:shd w:val="clear" w:color="auto" w:fill="auto"/>
            <w:textDirection w:val="lrTb"/>
            <w:vAlign w:val="bottom"/>
          </w:tcPr>
          <w:p>
            <w:pPr>
              <w:spacing w:after="0"/>
              <w:jc w:val="left"/>
            </w:pPr>
          </w:p>
        </w:tc>
        <w:tc>
          <w:tcPr>
            <w:tcW w:w="660" w:type="dxa"/>
            <w:shd w:val="clear" w:color="auto" w:fill="auto"/>
            <w:textDirection w:val="lrTb"/>
            <w:vAlign w:val="bottom"/>
          </w:tcPr>
          <w:p>
            <w:pPr>
              <w:spacing w:after="0"/>
              <w:jc w:val="left"/>
            </w:pPr>
          </w:p>
        </w:tc>
        <w:tc>
          <w:tcPr>
            <w:tcW w:w="510" w:type="dxa"/>
            <w:shd w:val="clear" w:color="auto" w:fill="auto"/>
            <w:textDirection w:val="lrTb"/>
            <w:vAlign w:val="bottom"/>
          </w:tcPr>
          <w:p>
            <w:pPr>
              <w:spacing w:after="0"/>
              <w:jc w:val="left"/>
            </w:pPr>
          </w:p>
        </w:tc>
        <w:tc>
          <w:tcPr>
            <w:tcW w:w="645" w:type="dxa"/>
            <w:shd w:val="clear" w:color="auto" w:fill="auto"/>
            <w:textDirection w:val="lrTb"/>
            <w:vAlign w:val="bottom"/>
          </w:tcPr>
          <w:p>
            <w:pPr>
              <w:spacing w:after="0"/>
              <w:jc w:val="left"/>
            </w:pPr>
          </w:p>
        </w:tc>
        <w:tc>
          <w:tcPr>
            <w:tcW w:w="360" w:type="dxa"/>
            <w:shd w:val="clear" w:color="auto" w:fill="auto"/>
            <w:textDirection w:val="lrTb"/>
            <w:vAlign w:val="bottom"/>
          </w:tcPr>
          <w:p>
            <w:pPr>
              <w:spacing w:after="0"/>
              <w:jc w:val="left"/>
            </w:pPr>
          </w:p>
        </w:tc>
        <w:tc>
          <w:tcPr>
            <w:tcW w:w="480" w:type="dxa"/>
            <w:shd w:val="clear" w:color="auto" w:fill="auto"/>
            <w:textDirection w:val="lrTb"/>
            <w:vAlign w:val="bottom"/>
          </w:tcPr>
          <w:p>
            <w:pPr>
              <w:spacing w:after="0"/>
              <w:jc w:val="left"/>
            </w:pPr>
          </w:p>
        </w:tc>
        <w:tc>
          <w:tcPr>
            <w:tcW w:w="555" w:type="dxa"/>
            <w:shd w:val="clear" w:color="auto" w:fill="auto"/>
            <w:textDirection w:val="lrTb"/>
            <w:vAlign w:val="bottom"/>
          </w:tcPr>
          <w:p>
            <w:pPr>
              <w:spacing w:after="0"/>
              <w:jc w:val="left"/>
            </w:pPr>
          </w:p>
        </w:tc>
        <w:tc>
          <w:tcPr>
            <w:tcW w:w="750" w:type="dxa"/>
            <w:shd w:val="clear" w:color="auto" w:fill="auto"/>
            <w:textDirection w:val="lrTb"/>
            <w:vAlign w:val="bottom"/>
          </w:tcPr>
          <w:p>
            <w:pPr>
              <w:spacing w:after="0"/>
              <w:jc w:val="left"/>
            </w:pPr>
          </w:p>
        </w:tc>
        <w:tc>
          <w:tcPr>
            <w:tcW w:w="480" w:type="dxa"/>
            <w:shd w:val="clear" w:color="auto" w:fill="auto"/>
            <w:textDirection w:val="lrTb"/>
            <w:vAlign w:val="bottom"/>
          </w:tcPr>
          <w:p>
            <w:pPr>
              <w:spacing w:after="0"/>
              <w:jc w:val="left"/>
            </w:pPr>
          </w:p>
        </w:tc>
        <w:tc>
          <w:tcPr>
            <w:tcW w:w="990" w:type="dxa"/>
            <w:shd w:val="clear" w:color="auto" w:fill="auto"/>
            <w:textDirection w:val="lrTb"/>
            <w:vAlign w:val="bottom"/>
          </w:tcPr>
          <w:p>
            <w:pPr>
              <w:spacing w:after="0"/>
              <w:jc w:val="left"/>
            </w:pPr>
          </w:p>
        </w:tc>
      </w:tr>
      <w:tr>
        <w:trPr>
          <w:cantSplit/>
          <w:trHeight w:val="0" w:hRule="auto"/>
        </w:trPr>
        <w:tc>
          <w:tcPr>
            <w:tcW w:w="105" w:type="dxa"/>
            <w:shd w:val="clear" w:color="auto" w:fill="auto"/>
            <w:textDirection w:val="lrTb"/>
            <w:vAlign w:val="bottom"/>
          </w:tcPr>
          <w:p>
            <w:pPr>
              <w:spacing w:after="0"/>
              <w:jc w:val="left"/>
            </w:pPr>
          </w:p>
        </w:tc>
        <w:tc>
          <w:tcPr>
            <w:tcW w:w="2865" w:type="dxa"/>
            <w:gridSpan w:val="2"/>
            <w:shd w:val="clear" w:color="auto" w:fill="auto"/>
            <w:textDirection w:val="lrTb"/>
            <w:vAlign w:val="bottom"/>
          </w:tcPr>
          <w:p>
            <w:pPr>
              <w:spacing w:after="0"/>
              <w:jc w:val="left"/>
            </w:pPr>
            <w:r>
              <w:rPr>
                <w:rFonts w:ascii="Arial" w:hAnsi="Arial"/>
                <w:i/>
                <w:b/>
                <w:sz w:val="16"/>
                <w:szCs w:val="16"/>
              </w:rPr>
              <w:t>Централизованная бухгалтерия</w:t>
            </w:r>
          </w:p>
        </w:tc>
        <w:tc>
          <w:tcPr>
            <w:tcW w:w="6930" w:type="dxa"/>
            <w:gridSpan w:val="11"/>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2070" w:type="dxa"/>
            <w:shd w:val="clear" w:color="auto" w:fill="auto"/>
            <w:textDirection w:val="lrTb"/>
            <w:vAlign w:val="bottom"/>
          </w:tcPr>
          <w:p>
            <w:pPr>
              <w:spacing w:after="0"/>
              <w:jc w:val="left"/>
            </w:pPr>
          </w:p>
        </w:tc>
        <w:tc>
          <w:tcPr>
            <w:tcW w:w="795" w:type="dxa"/>
            <w:shd w:val="clear" w:color="auto" w:fill="auto"/>
            <w:textDirection w:val="lrTb"/>
            <w:vAlign w:val="bottom"/>
          </w:tcPr>
          <w:p>
            <w:pPr>
              <w:spacing w:after="0"/>
              <w:jc w:val="left"/>
            </w:pPr>
          </w:p>
        </w:tc>
        <w:tc>
          <w:tcPr>
            <w:tcW w:w="6930" w:type="dxa"/>
            <w:gridSpan w:val="11"/>
            <w:tcBorders>
              <w:top w:val="single" w:sz="5" w:space="0" w:color="auto"/>
            </w:tcBorders>
            <w:shd w:val="clear" w:color="auto" w:fill="auto"/>
            <w:textDirection w:val="lrTb"/>
            <w:vAlign w:val="top"/>
          </w:tcPr>
          <w:p>
            <w:pPr>
              <w:spacing w:after="0"/>
              <w:jc w:val="center"/>
            </w:pPr>
            <w:r>
              <w:rPr>
                <w:rFonts w:ascii="Arial" w:hAnsi="Arial"/>
                <w:sz w:val="12"/>
                <w:szCs w:val="12"/>
              </w:rPr>
              <w:t>(наименование, ОГРН, ИНН, КПП, местонахождение)</w:t>
            </w:r>
          </w:p>
        </w:tc>
      </w:tr>
      <w:tr>
        <w:trPr>
          <w:cantSplit/>
          <w:trHeight w:val="0" w:hRule="auto"/>
        </w:trPr>
        <w:tc>
          <w:tcPr>
            <w:tcW w:w="105" w:type="dxa"/>
            <w:shd w:val="clear" w:color="auto" w:fill="auto"/>
            <w:textDirection w:val="lrTb"/>
            <w:vAlign w:val="bottom"/>
          </w:tcPr>
          <w:p>
            <w:pPr>
              <w:spacing w:after="0"/>
              <w:jc w:val="left"/>
            </w:pPr>
          </w:p>
        </w:tc>
        <w:tc>
          <w:tcPr>
            <w:tcW w:w="2070" w:type="dxa"/>
            <w:shd w:val="clear" w:color="auto" w:fill="auto"/>
            <w:textDirection w:val="lrTb"/>
            <w:vAlign w:val="bottom"/>
          </w:tcPr>
          <w:p>
            <w:pPr>
              <w:spacing w:after="0"/>
              <w:wordWrap w:val="1"/>
              <w:jc w:val="left"/>
            </w:pPr>
            <w:r>
              <w:rPr>
                <w:rFonts w:ascii="Arial" w:hAnsi="Arial"/>
                <w:sz w:val="16"/>
                <w:szCs w:val="16"/>
              </w:rPr>
              <w:t>Руководитель</w:t>
            </w:r>
          </w:p>
        </w:tc>
        <w:tc>
          <w:tcPr>
            <w:tcW w:w="2955" w:type="dxa"/>
            <w:gridSpan w:val="4"/>
            <w:shd w:val="clear" w:color="auto" w:fill="auto"/>
            <w:textDirection w:val="lrTb"/>
            <w:vAlign w:val="bottom"/>
          </w:tcPr>
          <w:p>
            <w:pPr>
              <w:spacing w:after="0"/>
              <w:wordWrap w:val="1"/>
              <w:jc w:val="left"/>
            </w:pPr>
          </w:p>
        </w:tc>
        <w:tc>
          <w:tcPr>
            <w:tcW w:w="510" w:type="dxa"/>
            <w:shd w:val="clear" w:color="auto" w:fill="auto"/>
            <w:textDirection w:val="lrTb"/>
            <w:vAlign w:val="bottom"/>
          </w:tcPr>
          <w:p>
            <w:pPr>
              <w:spacing w:after="0"/>
              <w:jc w:val="left"/>
            </w:pPr>
          </w:p>
        </w:tc>
        <w:tc>
          <w:tcPr>
            <w:tcW w:w="1485" w:type="dxa"/>
            <w:gridSpan w:val="3"/>
            <w:shd w:val="clear" w:color="auto" w:fill="auto"/>
            <w:textDirection w:val="lrTb"/>
            <w:vAlign w:val="bottom"/>
          </w:tcPr>
          <w:p>
            <w:pPr>
              <w:spacing w:after="0"/>
              <w:jc w:val="left"/>
            </w:pPr>
          </w:p>
        </w:tc>
        <w:tc>
          <w:tcPr>
            <w:tcW w:w="555" w:type="dxa"/>
            <w:shd w:val="clear" w:color="auto" w:fill="auto"/>
            <w:textDirection w:val="lrTb"/>
            <w:vAlign w:val="bottom"/>
          </w:tcPr>
          <w:p>
            <w:pPr>
              <w:spacing w:after="0"/>
              <w:jc w:val="left"/>
            </w:pPr>
          </w:p>
        </w:tc>
        <w:tc>
          <w:tcPr>
            <w:tcW w:w="2220" w:type="dxa"/>
            <w:gridSpan w:val="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2070" w:type="dxa"/>
            <w:shd w:val="clear" w:color="auto" w:fill="auto"/>
            <w:textDirection w:val="lrTb"/>
            <w:vAlign w:val="bottom"/>
          </w:tcPr>
          <w:p>
            <w:pPr>
              <w:spacing w:after="0"/>
              <w:wordWrap w:val="1"/>
              <w:jc w:val="left"/>
            </w:pPr>
            <w:r>
              <w:rPr>
                <w:rFonts w:ascii="Arial" w:hAnsi="Arial"/>
                <w:sz w:val="16"/>
                <w:szCs w:val="16"/>
              </w:rPr>
              <w:t>(уполномоченное лицо)</w:t>
            </w:r>
          </w:p>
        </w:tc>
        <w:tc>
          <w:tcPr>
            <w:tcW w:w="2955" w:type="dxa"/>
            <w:gridSpan w:val="4"/>
            <w:tcBorders>
              <w:top w:val="single" w:sz="5" w:space="0" w:color="auto"/>
            </w:tcBorders>
            <w:shd w:val="clear" w:color="auto" w:fill="auto"/>
            <w:textDirection w:val="lrTb"/>
            <w:vAlign w:val="top"/>
          </w:tcPr>
          <w:p>
            <w:pPr>
              <w:spacing w:after="0"/>
              <w:jc w:val="center"/>
            </w:pPr>
            <w:r>
              <w:rPr>
                <w:rFonts w:ascii="Arial" w:hAnsi="Arial"/>
                <w:sz w:val="12"/>
                <w:szCs w:val="12"/>
              </w:rPr>
              <w:t>(должность)</w:t>
            </w:r>
          </w:p>
        </w:tc>
        <w:tc>
          <w:tcPr>
            <w:tcW w:w="510" w:type="dxa"/>
            <w:shd w:val="clear" w:color="auto" w:fill="auto"/>
            <w:textDirection w:val="lrTb"/>
            <w:vAlign w:val="bottom"/>
          </w:tcPr>
          <w:p>
            <w:pPr>
              <w:spacing w:after="0"/>
              <w:jc w:val="left"/>
            </w:pPr>
          </w:p>
        </w:tc>
        <w:tc>
          <w:tcPr>
            <w:tcW w:w="1485" w:type="dxa"/>
            <w:gridSpan w:val="3"/>
            <w:tcBorders>
              <w:top w:val="single" w:sz="5" w:space="0" w:color="auto"/>
            </w:tcBorders>
            <w:shd w:val="clear" w:color="auto" w:fill="auto"/>
            <w:textDirection w:val="lrTb"/>
            <w:vAlign w:val="top"/>
          </w:tcPr>
          <w:p>
            <w:pPr>
              <w:spacing w:after="0"/>
              <w:jc w:val="center"/>
            </w:pPr>
            <w:r>
              <w:rPr>
                <w:rFonts w:ascii="Arial" w:hAnsi="Arial"/>
                <w:sz w:val="12"/>
                <w:szCs w:val="12"/>
              </w:rPr>
              <w:t>(подпись)</w:t>
            </w:r>
          </w:p>
        </w:tc>
        <w:tc>
          <w:tcPr>
            <w:tcW w:w="555" w:type="dxa"/>
            <w:shd w:val="clear" w:color="auto" w:fill="auto"/>
            <w:textDirection w:val="lrTb"/>
            <w:vAlign w:val="bottom"/>
          </w:tcPr>
          <w:p>
            <w:pPr>
              <w:spacing w:after="0"/>
              <w:jc w:val="left"/>
            </w:pPr>
          </w:p>
        </w:tc>
        <w:tc>
          <w:tcPr>
            <w:tcW w:w="2220" w:type="dxa"/>
            <w:gridSpan w:val="3"/>
            <w:tcBorders>
              <w:top w:val="single" w:sz="5" w:space="0" w:color="auto"/>
            </w:tcBorders>
            <w:shd w:val="clear" w:color="auto" w:fill="auto"/>
            <w:textDirection w:val="lrTb"/>
            <w:vAlign w:val="top"/>
          </w:tcPr>
          <w:p>
            <w:pPr>
              <w:spacing w:after="0"/>
              <w:jc w:val="center"/>
            </w:pPr>
            <w:r>
              <w:rPr>
                <w:rFonts w:ascii="Arial" w:hAnsi="Arial"/>
                <w:sz w:val="12"/>
                <w:szCs w:val="12"/>
              </w:rPr>
              <w:t>(расшифровка подписи)</w:t>
            </w:r>
          </w:p>
        </w:tc>
      </w:tr>
      <w:tr>
        <w:trPr>
          <w:cantSplit/>
          <w:trHeight w:val="0" w:hRule="auto"/>
        </w:trPr>
        <w:tc>
          <w:tcPr>
            <w:tcW w:w="105" w:type="dxa"/>
            <w:shd w:val="clear" w:color="auto" w:fill="auto"/>
            <w:textDirection w:val="lrTb"/>
            <w:vAlign w:val="bottom"/>
          </w:tcPr>
          <w:p>
            <w:pPr>
              <w:spacing w:after="0"/>
              <w:jc w:val="left"/>
            </w:pPr>
          </w:p>
        </w:tc>
        <w:tc>
          <w:tcPr>
            <w:tcW w:w="2070" w:type="dxa"/>
            <w:shd w:val="clear" w:color="auto" w:fill="auto"/>
            <w:textDirection w:val="lrTb"/>
            <w:vAlign w:val="bottom"/>
          </w:tcPr>
          <w:p>
            <w:pPr>
              <w:spacing w:after="0"/>
              <w:jc w:val="left"/>
            </w:pPr>
          </w:p>
        </w:tc>
        <w:tc>
          <w:tcPr>
            <w:tcW w:w="795" w:type="dxa"/>
            <w:shd w:val="clear" w:color="auto" w:fill="auto"/>
            <w:textDirection w:val="lrTb"/>
            <w:vAlign w:val="bottom"/>
          </w:tcPr>
          <w:p>
            <w:pPr>
              <w:spacing w:after="0"/>
              <w:jc w:val="left"/>
            </w:pPr>
          </w:p>
        </w:tc>
        <w:tc>
          <w:tcPr>
            <w:tcW w:w="735" w:type="dxa"/>
            <w:shd w:val="clear" w:color="auto" w:fill="auto"/>
            <w:textDirection w:val="lrTb"/>
            <w:vAlign w:val="bottom"/>
          </w:tcPr>
          <w:p>
            <w:pPr>
              <w:spacing w:after="0"/>
              <w:jc w:val="left"/>
            </w:pPr>
          </w:p>
        </w:tc>
        <w:tc>
          <w:tcPr>
            <w:tcW w:w="765" w:type="dxa"/>
            <w:shd w:val="clear" w:color="auto" w:fill="auto"/>
            <w:textDirection w:val="lrTb"/>
            <w:vAlign w:val="bottom"/>
          </w:tcPr>
          <w:p>
            <w:pPr>
              <w:spacing w:after="0"/>
              <w:jc w:val="left"/>
            </w:pPr>
          </w:p>
        </w:tc>
        <w:tc>
          <w:tcPr>
            <w:tcW w:w="660" w:type="dxa"/>
            <w:shd w:val="clear" w:color="auto" w:fill="auto"/>
            <w:textDirection w:val="lrTb"/>
            <w:vAlign w:val="bottom"/>
          </w:tcPr>
          <w:p>
            <w:pPr>
              <w:spacing w:after="0"/>
              <w:jc w:val="left"/>
            </w:pPr>
          </w:p>
        </w:tc>
        <w:tc>
          <w:tcPr>
            <w:tcW w:w="510" w:type="dxa"/>
            <w:shd w:val="clear" w:color="auto" w:fill="auto"/>
            <w:textDirection w:val="lrTb"/>
            <w:vAlign w:val="bottom"/>
          </w:tcPr>
          <w:p>
            <w:pPr>
              <w:spacing w:after="0"/>
              <w:jc w:val="left"/>
            </w:pPr>
          </w:p>
        </w:tc>
        <w:tc>
          <w:tcPr>
            <w:tcW w:w="645" w:type="dxa"/>
            <w:shd w:val="clear" w:color="auto" w:fill="auto"/>
            <w:textDirection w:val="lrTb"/>
            <w:vAlign w:val="bottom"/>
          </w:tcPr>
          <w:p>
            <w:pPr>
              <w:spacing w:after="0"/>
              <w:jc w:val="left"/>
            </w:pPr>
          </w:p>
        </w:tc>
        <w:tc>
          <w:tcPr>
            <w:tcW w:w="360" w:type="dxa"/>
            <w:shd w:val="clear" w:color="auto" w:fill="auto"/>
            <w:textDirection w:val="lrTb"/>
            <w:vAlign w:val="bottom"/>
          </w:tcPr>
          <w:p>
            <w:pPr>
              <w:spacing w:after="0"/>
              <w:jc w:val="left"/>
            </w:pPr>
          </w:p>
        </w:tc>
        <w:tc>
          <w:tcPr>
            <w:tcW w:w="480" w:type="dxa"/>
            <w:shd w:val="clear" w:color="auto" w:fill="auto"/>
            <w:textDirection w:val="lrTb"/>
            <w:vAlign w:val="bottom"/>
          </w:tcPr>
          <w:p>
            <w:pPr>
              <w:spacing w:after="0"/>
              <w:jc w:val="left"/>
            </w:pPr>
          </w:p>
        </w:tc>
        <w:tc>
          <w:tcPr>
            <w:tcW w:w="555" w:type="dxa"/>
            <w:shd w:val="clear" w:color="auto" w:fill="auto"/>
            <w:textDirection w:val="lrTb"/>
            <w:vAlign w:val="bottom"/>
          </w:tcPr>
          <w:p>
            <w:pPr>
              <w:spacing w:after="0"/>
              <w:jc w:val="left"/>
            </w:pPr>
          </w:p>
        </w:tc>
        <w:tc>
          <w:tcPr>
            <w:tcW w:w="750" w:type="dxa"/>
            <w:shd w:val="clear" w:color="auto" w:fill="auto"/>
            <w:textDirection w:val="lrTb"/>
            <w:vAlign w:val="bottom"/>
          </w:tcPr>
          <w:p>
            <w:pPr>
              <w:spacing w:after="0"/>
              <w:jc w:val="left"/>
            </w:pPr>
          </w:p>
        </w:tc>
        <w:tc>
          <w:tcPr>
            <w:tcW w:w="480" w:type="dxa"/>
            <w:shd w:val="clear" w:color="auto" w:fill="auto"/>
            <w:textDirection w:val="lrTb"/>
            <w:vAlign w:val="bottom"/>
          </w:tcPr>
          <w:p>
            <w:pPr>
              <w:spacing w:after="0"/>
              <w:jc w:val="left"/>
            </w:pPr>
          </w:p>
        </w:tc>
        <w:tc>
          <w:tcPr>
            <w:tcW w:w="990" w:type="dxa"/>
            <w:shd w:val="clear" w:color="auto" w:fill="auto"/>
            <w:textDirection w:val="lrTb"/>
            <w:vAlign w:val="bottom"/>
          </w:tcPr>
          <w:p>
            <w:pPr>
              <w:spacing w:after="0"/>
              <w:jc w:val="left"/>
            </w:pPr>
          </w:p>
        </w:tc>
      </w:tr>
      <w:tr>
        <w:trPr>
          <w:cantSplit/>
          <w:trHeight w:val="0" w:hRule="auto"/>
        </w:trPr>
        <w:tc>
          <w:tcPr>
            <w:tcW w:w="105" w:type="dxa"/>
            <w:shd w:val="clear" w:color="auto" w:fill="auto"/>
            <w:textDirection w:val="lrTb"/>
            <w:vAlign w:val="bottom"/>
          </w:tcPr>
          <w:p>
            <w:pPr>
              <w:spacing w:after="0"/>
              <w:jc w:val="left"/>
            </w:pPr>
          </w:p>
        </w:tc>
        <w:tc>
          <w:tcPr>
            <w:tcW w:w="2070" w:type="dxa"/>
            <w:shd w:val="clear" w:color="auto" w:fill="auto"/>
            <w:textDirection w:val="lrTb"/>
            <w:vAlign w:val="bottom"/>
          </w:tcPr>
          <w:p>
            <w:pPr>
              <w:spacing w:after="0"/>
              <w:wordWrap w:val="1"/>
              <w:jc w:val="right"/>
            </w:pPr>
            <w:r>
              <w:rPr>
                <w:rFonts w:ascii="Arial" w:hAnsi="Arial"/>
                <w:sz w:val="16"/>
                <w:szCs w:val="16"/>
              </w:rPr>
              <w:t>Исполнитель </w:t>
            </w:r>
          </w:p>
        </w:tc>
        <w:tc>
          <w:tcPr>
            <w:tcW w:w="2955" w:type="dxa"/>
            <w:gridSpan w:val="4"/>
            <w:shd w:val="clear" w:color="auto" w:fill="auto"/>
            <w:textDirection w:val="lrTb"/>
            <w:vAlign w:val="bottom"/>
          </w:tcPr>
          <w:p>
            <w:pPr>
              <w:spacing w:after="0"/>
              <w:wordWrap w:val="1"/>
              <w:jc w:val="left"/>
            </w:pPr>
          </w:p>
        </w:tc>
        <w:tc>
          <w:tcPr>
            <w:tcW w:w="510" w:type="dxa"/>
            <w:shd w:val="clear" w:color="auto" w:fill="auto"/>
            <w:textDirection w:val="lrTb"/>
            <w:vAlign w:val="bottom"/>
          </w:tcPr>
          <w:p>
            <w:pPr>
              <w:spacing w:after="0"/>
              <w:jc w:val="left"/>
            </w:pPr>
          </w:p>
        </w:tc>
        <w:tc>
          <w:tcPr>
            <w:tcW w:w="1485" w:type="dxa"/>
            <w:gridSpan w:val="3"/>
            <w:shd w:val="clear" w:color="auto" w:fill="auto"/>
            <w:textDirection w:val="lrTb"/>
            <w:vAlign w:val="bottom"/>
          </w:tcPr>
          <w:p>
            <w:pPr>
              <w:spacing w:after="0"/>
              <w:jc w:val="left"/>
            </w:pPr>
          </w:p>
        </w:tc>
        <w:tc>
          <w:tcPr>
            <w:tcW w:w="555" w:type="dxa"/>
            <w:shd w:val="clear" w:color="auto" w:fill="auto"/>
            <w:textDirection w:val="lrTb"/>
            <w:vAlign w:val="bottom"/>
          </w:tcPr>
          <w:p>
            <w:pPr>
              <w:spacing w:after="0"/>
              <w:jc w:val="left"/>
            </w:pPr>
          </w:p>
        </w:tc>
        <w:tc>
          <w:tcPr>
            <w:tcW w:w="2220" w:type="dxa"/>
            <w:gridSpan w:val="3"/>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2070" w:type="dxa"/>
            <w:shd w:val="clear" w:color="auto" w:fill="auto"/>
            <w:textDirection w:val="lrTb"/>
            <w:vAlign w:val="bottom"/>
          </w:tcPr>
          <w:p>
            <w:pPr>
              <w:spacing w:after="0"/>
              <w:jc w:val="left"/>
            </w:pPr>
          </w:p>
        </w:tc>
        <w:tc>
          <w:tcPr>
            <w:tcW w:w="2955" w:type="dxa"/>
            <w:gridSpan w:val="4"/>
            <w:tcBorders>
              <w:top w:val="single" w:sz="5" w:space="0" w:color="auto"/>
            </w:tcBorders>
            <w:shd w:val="clear" w:color="auto" w:fill="auto"/>
            <w:textDirection w:val="lrTb"/>
            <w:vAlign w:val="top"/>
          </w:tcPr>
          <w:p>
            <w:pPr>
              <w:spacing w:after="0"/>
              <w:jc w:val="center"/>
            </w:pPr>
            <w:r>
              <w:rPr>
                <w:rFonts w:ascii="Arial" w:hAnsi="Arial"/>
                <w:sz w:val="12"/>
                <w:szCs w:val="12"/>
              </w:rPr>
              <w:t>(должность)</w:t>
            </w:r>
          </w:p>
        </w:tc>
        <w:tc>
          <w:tcPr>
            <w:tcW w:w="510" w:type="dxa"/>
            <w:shd w:val="clear" w:color="auto" w:fill="auto"/>
            <w:textDirection w:val="lrTb"/>
            <w:vAlign w:val="bottom"/>
          </w:tcPr>
          <w:p>
            <w:pPr>
              <w:spacing w:after="0"/>
              <w:jc w:val="left"/>
            </w:pPr>
          </w:p>
        </w:tc>
        <w:tc>
          <w:tcPr>
            <w:tcW w:w="1485" w:type="dxa"/>
            <w:gridSpan w:val="3"/>
            <w:tcBorders>
              <w:top w:val="single" w:sz="5" w:space="0" w:color="auto"/>
            </w:tcBorders>
            <w:shd w:val="clear" w:color="auto" w:fill="auto"/>
            <w:textDirection w:val="lrTb"/>
            <w:vAlign w:val="top"/>
          </w:tcPr>
          <w:p>
            <w:pPr>
              <w:spacing w:after="0"/>
              <w:jc w:val="center"/>
            </w:pPr>
            <w:r>
              <w:rPr>
                <w:rFonts w:ascii="Arial" w:hAnsi="Arial"/>
                <w:sz w:val="12"/>
                <w:szCs w:val="12"/>
              </w:rPr>
              <w:t>(подпись)</w:t>
            </w:r>
          </w:p>
        </w:tc>
        <w:tc>
          <w:tcPr>
            <w:tcW w:w="555" w:type="dxa"/>
            <w:shd w:val="clear" w:color="auto" w:fill="auto"/>
            <w:textDirection w:val="lrTb"/>
            <w:vAlign w:val="bottom"/>
          </w:tcPr>
          <w:p>
            <w:pPr>
              <w:spacing w:after="0"/>
              <w:jc w:val="left"/>
            </w:pPr>
          </w:p>
        </w:tc>
        <w:tc>
          <w:tcPr>
            <w:tcW w:w="2220" w:type="dxa"/>
            <w:gridSpan w:val="3"/>
            <w:tcBorders>
              <w:top w:val="single" w:sz="5" w:space="0" w:color="auto"/>
            </w:tcBorders>
            <w:shd w:val="clear" w:color="auto" w:fill="auto"/>
            <w:textDirection w:val="lrTb"/>
            <w:vAlign w:val="top"/>
          </w:tcPr>
          <w:p>
            <w:pPr>
              <w:spacing w:after="0"/>
              <w:jc w:val="center"/>
            </w:pPr>
            <w:r>
              <w:rPr>
                <w:rFonts w:ascii="Arial" w:hAnsi="Arial"/>
                <w:sz w:val="12"/>
                <w:szCs w:val="12"/>
              </w:rPr>
              <w:t>(расшифровка подписи)</w:t>
            </w:r>
          </w:p>
        </w:tc>
      </w:tr>
      <w:tr>
        <w:trPr>
          <w:cantSplit/>
          <w:trHeight w:val="0" w:hRule="auto"/>
        </w:trPr>
        <w:tc>
          <w:tcPr>
            <w:tcW w:w="105" w:type="dxa"/>
            <w:shd w:val="clear" w:color="auto" w:fill="auto"/>
            <w:textDirection w:val="lrTb"/>
            <w:vAlign w:val="bottom"/>
          </w:tcPr>
          <w:p>
            <w:pPr>
              <w:spacing w:after="0"/>
              <w:jc w:val="left"/>
            </w:pPr>
          </w:p>
        </w:tc>
        <w:tc>
          <w:tcPr>
            <w:tcW w:w="2070" w:type="dxa"/>
            <w:shd w:val="clear" w:color="auto" w:fill="auto"/>
            <w:textDirection w:val="lrTb"/>
            <w:vAlign w:val="bottom"/>
          </w:tcPr>
          <w:p>
            <w:pPr>
              <w:spacing w:after="0"/>
              <w:jc w:val="left"/>
            </w:pPr>
          </w:p>
        </w:tc>
        <w:tc>
          <w:tcPr>
            <w:tcW w:w="7725" w:type="dxa"/>
            <w:gridSpan w:val="12"/>
            <w:shd w:val="clear" w:color="auto" w:fill="auto"/>
            <w:textDirection w:val="lrTb"/>
            <w:vAlign w:val="bottom"/>
          </w:tcPr>
          <w:p>
            <w:pPr>
              <w:spacing w:after="0"/>
              <w:wordWrap w:val="1"/>
              <w:jc w:val="left"/>
            </w:pPr>
          </w:p>
        </w:tc>
      </w:tr>
      <w:tr>
        <w:trPr>
          <w:cantSplit/>
          <w:trHeight w:val="0" w:hRule="auto"/>
        </w:trPr>
        <w:tc>
          <w:tcPr>
            <w:tcW w:w="105" w:type="dxa"/>
            <w:shd w:val="clear" w:color="auto" w:fill="auto"/>
            <w:textDirection w:val="lrTb"/>
            <w:vAlign w:val="bottom"/>
          </w:tcPr>
          <w:p>
            <w:pPr>
              <w:spacing w:after="0"/>
              <w:jc w:val="left"/>
            </w:pPr>
          </w:p>
        </w:tc>
        <w:tc>
          <w:tcPr>
            <w:tcW w:w="2070" w:type="dxa"/>
            <w:shd w:val="clear" w:color="auto" w:fill="auto"/>
            <w:textDirection w:val="lrTb"/>
            <w:vAlign w:val="bottom"/>
          </w:tcPr>
          <w:p>
            <w:pPr>
              <w:spacing w:after="0"/>
              <w:jc w:val="left"/>
            </w:pPr>
          </w:p>
        </w:tc>
        <w:tc>
          <w:tcPr>
            <w:tcW w:w="7725" w:type="dxa"/>
            <w:gridSpan w:val="12"/>
            <w:tcBorders>
              <w:top w:val="single" w:sz="5" w:space="0" w:color="auto"/>
            </w:tcBorders>
            <w:shd w:val="clear" w:color="auto" w:fill="auto"/>
            <w:textDirection w:val="lrTb"/>
            <w:vAlign w:val="top"/>
          </w:tcPr>
          <w:p>
            <w:pPr>
              <w:spacing w:after="0"/>
              <w:jc w:val="center"/>
            </w:pPr>
            <w:r>
              <w:rPr>
                <w:rFonts w:ascii="Arial" w:hAnsi="Arial"/>
                <w:sz w:val="12"/>
                <w:szCs w:val="12"/>
              </w:rPr>
              <w:t>(телефон, e-mail)</w:t>
            </w:r>
          </w:p>
        </w:tc>
      </w:tr>
    </w:tbl>
    <w:tbl>
      <w:tblPr>
        <w:tblStyle w:val="TableStyle1"/>
        <w:tblW w:w="5000" w:type="pct"/>
        <w:tblCellMar>
          <w:left w:w="0" w:type="dxa"/>
          <w:right w:w="0" w:type="dxa"/>
        </w:tblCellMar>
        <w:tblLook w:val="04A0"/>
      </w:tblPr>
      <w:tblGrid>
        <w:gridCol w:w="270"/>
        <w:gridCol w:w="930"/>
        <w:gridCol w:w="2820"/>
        <w:gridCol w:w="270"/>
        <w:gridCol w:w="930"/>
        <w:gridCol w:w="2820"/>
      </w:tblGrid>
      <w:tr>
        <w:trPr>
          <w:cantSplit/>
          <w:trHeight w:val="0" w:hRule="auto"/>
        </w:trPr>
        <w:tc>
          <w:tcPr>
            <w:tcW w:w="270" w:type="dxa"/>
            <w:shd w:val="clear" w:color="auto" w:fill="auto"/>
            <w:textDirection w:val="lrTb"/>
            <w:vAlign w:val="bottom"/>
          </w:tcPr>
          <w:p>
            <w:pPr>
              <w:spacing w:after="0"/>
              <w:jc w:val="left"/>
            </w:pPr>
          </w:p>
        </w:tc>
        <w:tc>
          <w:tcPr>
            <w:tcW w:w="930" w:type="dxa"/>
            <w:shd w:val="clear" w:color="auto" w:fill="auto"/>
            <w:textDirection w:val="lrTb"/>
            <w:vAlign w:val="bottom"/>
          </w:tcPr>
          <w:p>
            <w:pPr>
              <w:spacing w:after="0"/>
              <w:jc w:val="left"/>
            </w:pPr>
          </w:p>
        </w:tc>
        <w:tc>
          <w:tcPr>
            <w:tcW w:w="2820" w:type="dxa"/>
            <w:shd w:val="clear" w:color="auto" w:fill="auto"/>
            <w:textDirection w:val="lrTb"/>
            <w:vAlign w:val="bottom"/>
          </w:tcPr>
          <w:p>
            <w:pPr>
              <w:spacing w:after="0"/>
              <w:jc w:val="left"/>
            </w:pPr>
          </w:p>
        </w:tc>
        <w:tc>
          <w:tcPr>
            <w:tcW w:w="270" w:type="dxa"/>
            <w:shd w:val="clear" w:color="auto" w:fill="auto"/>
            <w:textDirection w:val="lrTb"/>
            <w:vAlign w:val="bottom"/>
          </w:tcPr>
          <w:p>
            <w:pPr>
              <w:spacing w:after="0"/>
              <w:jc w:val="left"/>
            </w:pPr>
          </w:p>
        </w:tc>
        <w:tc>
          <w:tcPr>
            <w:tcW w:w="930" w:type="dxa"/>
            <w:shd w:val="clear" w:color="auto" w:fill="auto"/>
            <w:textDirection w:val="lrTb"/>
            <w:vAlign w:val="bottom"/>
          </w:tcPr>
          <w:p>
            <w:pPr>
              <w:spacing w:after="0"/>
              <w:jc w:val="left"/>
            </w:pPr>
          </w:p>
        </w:tc>
        <w:tc>
          <w:tcPr>
            <w:tcW w:w="2820" w:type="dxa"/>
            <w:shd w:val="clear" w:color="auto" w:fill="auto"/>
            <w:textDirection w:val="lrTb"/>
            <w:vAlign w:val="bottom"/>
          </w:tcPr>
          <w:p>
            <w:pPr>
              <w:spacing w:after="0"/>
              <w:jc w:val="left"/>
            </w:pPr>
          </w:p>
        </w:tc>
      </w:tr>
      <w:tr>
        <w:trPr>
          <w:cantSplit/>
          <w:trHeight w:val="390" w:hRule="atLeast"/>
        </w:trPr>
        <w:tc>
          <w:tcPr>
            <w:tcW w:w="270" w:type="dxa"/>
            <w:tcBorders>
              <w:top w:val="none" w:sz="5" w:space="0" w:color="auto"/>
              <w:left w:val="none" w:sz="5" w:space="0" w:color="auto"/>
              <w:right w:val="none" w:sz="5" w:space="0" w:color="auto"/>
            </w:tcBorders>
            <w:shd w:val="clear" w:color="auto" w:fill="auto"/>
            <w:textDirection w:val="lrTb"/>
            <w:vAlign w:val="top"/>
          </w:tcPr>
          <w:p>
            <w:pPr>
              <w:spacing w:after="0"/>
              <w:jc w:val="left"/>
            </w:pPr>
          </w:p>
        </w:tc>
        <w:tc>
          <w:tcPr>
            <w:tcW w:w="930" w:type="dxa"/>
            <w:vMerge w:val="restart"/>
            <w:tcBorders>
              <w:top w:val="single" w:sz="15" w:space="0" w:color="auto"/>
              <w:left w:val="single" w:sz="15" w:space="0" w:color="auto"/>
            </w:tcBorders>
            <w:shd w:val="clear" w:color="auto" w:fill="auto"/>
            <w:textDirection w:val="lrTb"/>
            <w:vAlign w:val="top"/>
          </w:tcPr>
          <w:p>
            <w:pPr>
              <w:spacing w:after="0"/>
              <w:jc w:val="left"/>
            </w:pPr>
            <w:r>
              <w:drawing xmlns:wp="http://schemas.openxmlformats.org/drawingml/2006/wordprocessingDrawing">
                <wp:anchor distT="0" distB="0" distL="0" distR="0" simplePos="0" relativeHeight="251658240" behindDoc="0" locked="1" layoutInCell="1" allowOverlap="1">
                  <wp:simplePos x="0" y="0"/>
                  <wp:positionH relativeFrom="leftMargin">
                    <wp:posOffset>84375</wp:posOffset>
                  </wp:positionH>
                  <wp:positionV relativeFrom="topMargin">
                    <wp:posOffset>75000</wp:posOffset>
                  </wp:positionV>
                  <wp:extent cx="365625" cy="196875"/>
                  <wp:effectExtent l="0" t="0" r="0" b="0"/>
                  <wp:wrapNone/>
                  <wp:docPr id="1" name="image000.png" descr="image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0.png"/>
                          <pic:cNvPicPr/>
                        </pic:nvPicPr>
                        <pic:blipFill>
                          <a:blip r:embed="image000.png" cstate="print"/>
                          <a:srcRect l="2083" r="2083" t="3571" b="3571"/>
                          <a:stretch>
                            <a:fillRect/>
                          </a:stretch>
                        </pic:blipFill>
                        <pic:spPr>
                          <a:xfrm>
                            <a:off x="0" y="0"/>
                            <a:ext cx="365625" cy="196875"/>
                          </a:xfrm>
                          <a:prstGeom prst="rect">
                            <a:avLst/>
                          </a:prstGeom>
                        </pic:spPr>
                      </pic:pic>
                    </a:graphicData>
                  </a:graphic>
                </wp:anchor>
              </w:drawing>
            </w:r>
          </w:p>
        </w:tc>
        <w:tc>
          <w:tcPr>
            <w:tcW w:w="2820" w:type="dxa"/>
            <w:tcBorders>
              <w:top w:val="single" w:sz="15" w:space="0" w:color="auto"/>
              <w:right w:val="single" w:sz="15" w:space="0" w:color="auto"/>
            </w:tcBorders>
            <w:shd w:val="clear" w:color="auto" w:fill="auto"/>
            <w:tcMar/>
            <w:textDirection w:val="lrTb"/>
            <w:vAlign w:val="bottom"/>
          </w:tcPr>
          <w:p>
            <w:pPr>
              <w:spacing w:after="0"/>
              <w:ind/>
              <w:wordWrap w:val="0"/>
              <w:jc w:val="center"/>
            </w:pPr>
            <w:r>
              <w:rPr>
                <w:rFonts w:ascii="Arial" w:hAnsi="Arial"/>
                <w:b/>
                <w:sz w:val="14"/>
                <w:szCs w:val="14"/>
              </w:rPr>
              <w:t>ДОКУМЕНТ ПОДПИСАН</w:t>
            </w:r>
          </w:p>
          <w:p>
            <w:pPr>
              <w:spacing w:after="0"/>
              <w:ind/>
              <w:wordWrap w:val="0"/>
              <w:jc w:val="center"/>
            </w:pPr>
            <w:r>
              <w:rPr>
                <w:rFonts w:ascii="Arial" w:hAnsi="Arial"/>
                <w:b/>
                <w:sz w:val="14"/>
                <w:szCs w:val="14"/>
              </w:rPr>
              <w:t>ЭЛЕКТРОННОЙ ПОДПИСЬЮ</w:t>
            </w:r>
          </w:p>
        </w:tc>
        <w:tc>
          <w:tcPr>
            <w:tcW w:w="270" w:type="dxa"/>
            <w:tcBorders>
              <w:top w:val="none" w:sz="5" w:space="0" w:color="auto"/>
              <w:left w:val="none" w:sz="5" w:space="0" w:color="auto"/>
              <w:right w:val="none" w:sz="5" w:space="0" w:color="auto"/>
            </w:tcBorders>
            <w:shd w:val="clear" w:color="auto" w:fill="auto"/>
            <w:textDirection w:val="lrTb"/>
            <w:vAlign w:val="top"/>
          </w:tcPr>
          <w:p>
            <w:pPr>
              <w:spacing w:after="0"/>
              <w:jc w:val="left"/>
            </w:pPr>
          </w:p>
        </w:tc>
        <w:tc>
          <w:tcPr>
            <w:tcW w:w="930" w:type="dxa"/>
            <w:vMerge w:val="restart"/>
            <w:tcBorders>
              <w:top w:val="single" w:sz="15" w:space="0" w:color="auto"/>
              <w:left w:val="single" w:sz="15" w:space="0" w:color="auto"/>
            </w:tcBorders>
            <w:shd w:val="clear" w:color="auto" w:fill="auto"/>
            <w:textDirection w:val="lrTb"/>
            <w:vAlign w:val="top"/>
          </w:tcPr>
          <w:p>
            <w:pPr>
              <w:spacing w:after="0"/>
              <w:jc w:val="left"/>
            </w:pPr>
            <w:r>
              <w:drawing xmlns:wp="http://schemas.openxmlformats.org/drawingml/2006/wordprocessingDrawing">
                <wp:anchor distT="0" distB="0" distL="0" distR="0" simplePos="0" relativeHeight="251658240" behindDoc="0" locked="1" layoutInCell="1" allowOverlap="1">
                  <wp:simplePos x="0" y="0"/>
                  <wp:positionH relativeFrom="leftMargin">
                    <wp:posOffset>84375</wp:posOffset>
                  </wp:positionH>
                  <wp:positionV relativeFrom="topMargin">
                    <wp:posOffset>75000</wp:posOffset>
                  </wp:positionV>
                  <wp:extent cx="365625" cy="196875"/>
                  <wp:effectExtent l="0" t="0" r="0" b="0"/>
                  <wp:wrapNone/>
                  <wp:docPr id="1" name="image001.png" descr="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png"/>
                          <pic:cNvPicPr/>
                        </pic:nvPicPr>
                        <pic:blipFill>
                          <a:blip r:embed="image001.png" cstate="print"/>
                          <a:srcRect l="2083" r="2083" t="3571" b="3571"/>
                          <a:stretch>
                            <a:fillRect/>
                          </a:stretch>
                        </pic:blipFill>
                        <pic:spPr>
                          <a:xfrm>
                            <a:off x="0" y="0"/>
                            <a:ext cx="365625" cy="196875"/>
                          </a:xfrm>
                          <a:prstGeom prst="rect">
                            <a:avLst/>
                          </a:prstGeom>
                        </pic:spPr>
                      </pic:pic>
                    </a:graphicData>
                  </a:graphic>
                </wp:anchor>
              </w:drawing>
            </w:r>
          </w:p>
        </w:tc>
        <w:tc>
          <w:tcPr>
            <w:tcW w:w="2820" w:type="dxa"/>
            <w:tcBorders>
              <w:top w:val="single" w:sz="15" w:space="0" w:color="auto"/>
              <w:right w:val="single" w:sz="15" w:space="0" w:color="auto"/>
            </w:tcBorders>
            <w:shd w:val="clear" w:color="auto" w:fill="auto"/>
            <w:tcMar/>
            <w:textDirection w:val="lrTb"/>
            <w:vAlign w:val="bottom"/>
          </w:tcPr>
          <w:p>
            <w:pPr>
              <w:spacing w:after="0"/>
              <w:ind/>
              <w:wordWrap w:val="0"/>
              <w:jc w:val="center"/>
            </w:pPr>
            <w:r>
              <w:rPr>
                <w:rFonts w:ascii="Arial" w:hAnsi="Arial"/>
                <w:b/>
                <w:sz w:val="14"/>
                <w:szCs w:val="14"/>
              </w:rPr>
              <w:t>ДОКУМЕНТ ПОДПИСАН</w:t>
            </w:r>
          </w:p>
          <w:p>
            <w:pPr>
              <w:spacing w:after="0"/>
              <w:ind/>
              <w:wordWrap w:val="0"/>
              <w:jc w:val="center"/>
            </w:pPr>
            <w:r>
              <w:rPr>
                <w:rFonts w:ascii="Arial" w:hAnsi="Arial"/>
                <w:b/>
                <w:sz w:val="14"/>
                <w:szCs w:val="14"/>
              </w:rPr>
              <w:t>ЭЛЕКТРОННОЙ ПОДПИСЬЮ</w:t>
            </w:r>
          </w:p>
        </w:tc>
      </w:tr>
      <w:tr>
        <w:trPr>
          <w:cantSplit/>
          <w:trHeight w:val="0" w:hRule="auto"/>
        </w:trPr>
        <w:tc>
          <w:tcPr>
            <w:tcW w:w="270" w:type="dxa"/>
            <w:tcBorders>
              <w:left w:val="none" w:sz="5" w:space="0" w:color="auto"/>
              <w:right w:val="none" w:sz="5" w:space="0" w:color="auto"/>
            </w:tcBorders>
            <w:shd w:val="clear" w:color="auto" w:fill="auto"/>
            <w:textDirection w:val="lrTb"/>
            <w:vAlign w:val="bottom"/>
          </w:tcPr>
          <w:p>
            <w:pPr>
              <w:spacing w:after="0"/>
              <w:jc w:val="left"/>
            </w:pPr>
          </w:p>
        </w:tc>
        <w:tc>
          <w:tcPr>
            <w:tcW w:w="930" w:type="dxa"/>
            <w:vMerge w:val="continue"/>
            <w:tcBorders>
              <w:top w:val="single" w:sz="15" w:space="0" w:color="auto"/>
              <w:left w:val="single" w:sz="15" w:space="0" w:color="auto"/>
            </w:tcBorders>
            <w:shd w:val="clear" w:color="auto" w:fill="auto"/>
            <w:textDirection w:val="lrTb"/>
            <w:vAlign w:val="bottom"/>
          </w:tcPr>
          <w:p>
            <w:pPr>
              <w:spacing w:after="0"/>
              <w:jc w:val="left"/>
            </w:pPr>
            <w:r>
              <w:drawing xmlns:wp="http://schemas.openxmlformats.org/drawingml/2006/wordprocessingDrawing">
                <wp:anchor distT="0" distB="0" distL="0" distR="0" simplePos="0" relativeHeight="251658240" behindDoc="0" locked="1" layoutInCell="1" allowOverlap="1">
                  <wp:simplePos x="0" y="0"/>
                  <wp:positionH relativeFrom="leftMargin">
                    <wp:posOffset>84375</wp:posOffset>
                  </wp:positionH>
                  <wp:positionV relativeFrom="topMargin">
                    <wp:posOffset>75000</wp:posOffset>
                  </wp:positionV>
                  <wp:extent cx="365625" cy="196875"/>
                  <wp:effectExtent l="0" t="0" r="0" b="0"/>
                  <wp:wrapNone/>
                  <wp:docPr id="1" name="image000.png" descr="image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0.png"/>
                          <pic:cNvPicPr/>
                        </pic:nvPicPr>
                        <pic:blipFill>
                          <a:blip r:embed="image000.png" cstate="print"/>
                          <a:srcRect l="2083" r="2083" t="3571" b="3571"/>
                          <a:stretch>
                            <a:fillRect/>
                          </a:stretch>
                        </pic:blipFill>
                        <pic:spPr>
                          <a:xfrm>
                            <a:off x="0" y="0"/>
                            <a:ext cx="365625" cy="196875"/>
                          </a:xfrm>
                          <a:prstGeom prst="rect">
                            <a:avLst/>
                          </a:prstGeom>
                        </pic:spPr>
                      </pic:pic>
                    </a:graphicData>
                  </a:graphic>
                </wp:anchor>
              </w:drawing>
            </w:r>
          </w:p>
        </w:tc>
        <w:tc>
          <w:tcPr>
            <w:tcW w:w="2820" w:type="dxa"/>
            <w:tcBorders>
              <w:right w:val="single" w:sz="15" w:space="0" w:color="auto"/>
            </w:tcBorders>
            <w:shd w:val="clear" w:color="auto" w:fill="auto"/>
            <w:textDirection w:val="lrTb"/>
            <w:vAlign w:val="bottom"/>
          </w:tcPr>
          <w:p>
            <w:pPr>
              <w:spacing w:after="0"/>
              <w:jc w:val="center"/>
            </w:pPr>
            <w:r>
              <w:rPr>
                <w:rFonts w:ascii="Arial" w:hAnsi="Arial"/>
                <w:sz w:val="10"/>
                <w:szCs w:val="10"/>
              </w:rPr>
              <w:t>21.02.2024 16:40:43</w:t>
            </w:r>
          </w:p>
        </w:tc>
        <w:tc>
          <w:tcPr>
            <w:tcW w:w="270" w:type="dxa"/>
            <w:tcBorders>
              <w:left w:val="none" w:sz="5" w:space="0" w:color="auto"/>
              <w:right w:val="none" w:sz="5" w:space="0" w:color="auto"/>
            </w:tcBorders>
            <w:shd w:val="clear" w:color="auto" w:fill="auto"/>
            <w:textDirection w:val="lrTb"/>
            <w:vAlign w:val="bottom"/>
          </w:tcPr>
          <w:p>
            <w:pPr>
              <w:spacing w:after="0"/>
              <w:jc w:val="left"/>
            </w:pPr>
          </w:p>
        </w:tc>
        <w:tc>
          <w:tcPr>
            <w:tcW w:w="930" w:type="dxa"/>
            <w:vMerge w:val="continue"/>
            <w:tcBorders>
              <w:top w:val="single" w:sz="15" w:space="0" w:color="auto"/>
              <w:left w:val="single" w:sz="15" w:space="0" w:color="auto"/>
            </w:tcBorders>
            <w:shd w:val="clear" w:color="auto" w:fill="auto"/>
            <w:textDirection w:val="lrTb"/>
            <w:vAlign w:val="bottom"/>
          </w:tcPr>
          <w:p>
            <w:pPr>
              <w:spacing w:after="0"/>
              <w:jc w:val="left"/>
            </w:pPr>
            <w:r>
              <w:drawing xmlns:wp="http://schemas.openxmlformats.org/drawingml/2006/wordprocessingDrawing">
                <wp:anchor distT="0" distB="0" distL="0" distR="0" simplePos="0" relativeHeight="251658240" behindDoc="0" locked="1" layoutInCell="1" allowOverlap="1">
                  <wp:simplePos x="0" y="0"/>
                  <wp:positionH relativeFrom="leftMargin">
                    <wp:posOffset>84375</wp:posOffset>
                  </wp:positionH>
                  <wp:positionV relativeFrom="topMargin">
                    <wp:posOffset>75000</wp:posOffset>
                  </wp:positionV>
                  <wp:extent cx="365625" cy="196875"/>
                  <wp:effectExtent l="0" t="0" r="0" b="0"/>
                  <wp:wrapNone/>
                  <wp:docPr id="1" name="image001.png" descr="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png"/>
                          <pic:cNvPicPr/>
                        </pic:nvPicPr>
                        <pic:blipFill>
                          <a:blip r:embed="image001.png" cstate="print"/>
                          <a:srcRect l="2083" r="2083" t="3571" b="3571"/>
                          <a:stretch>
                            <a:fillRect/>
                          </a:stretch>
                        </pic:blipFill>
                        <pic:spPr>
                          <a:xfrm>
                            <a:off x="0" y="0"/>
                            <a:ext cx="365625" cy="196875"/>
                          </a:xfrm>
                          <a:prstGeom prst="rect">
                            <a:avLst/>
                          </a:prstGeom>
                        </pic:spPr>
                      </pic:pic>
                    </a:graphicData>
                  </a:graphic>
                </wp:anchor>
              </w:drawing>
            </w:r>
          </w:p>
        </w:tc>
        <w:tc>
          <w:tcPr>
            <w:tcW w:w="2820" w:type="dxa"/>
            <w:tcBorders>
              <w:right w:val="single" w:sz="15" w:space="0" w:color="auto"/>
            </w:tcBorders>
            <w:shd w:val="clear" w:color="auto" w:fill="auto"/>
            <w:textDirection w:val="lrTb"/>
            <w:vAlign w:val="bottom"/>
          </w:tcPr>
          <w:p>
            <w:pPr>
              <w:spacing w:after="0"/>
              <w:jc w:val="center"/>
            </w:pPr>
            <w:r>
              <w:rPr>
                <w:rFonts w:ascii="Arial" w:hAnsi="Arial"/>
                <w:sz w:val="10"/>
                <w:szCs w:val="10"/>
              </w:rPr>
              <w:t>21.02.2024 16:41:02</w:t>
            </w:r>
          </w:p>
        </w:tc>
      </w:tr>
      <w:tr>
        <w:trPr>
          <w:cantSplit/>
          <w:trHeight w:val="0" w:hRule="auto"/>
        </w:trPr>
        <w:tc>
          <w:tcPr>
            <w:tcW w:w="270" w:type="dxa"/>
            <w:tcBorders>
              <w:left w:val="none" w:sz="5" w:space="0" w:color="auto"/>
              <w:right w:val="none" w:sz="5" w:space="0" w:color="auto"/>
            </w:tcBorders>
            <w:shd w:val="clear" w:color="auto" w:fill="auto"/>
            <w:tcMar>
              <w:left w:w="105" w:type="dxa"/>
            </w:tcMar>
            <w:textDirection w:val="lrTb"/>
            <w:vAlign w:val="top"/>
          </w:tcPr>
          <w:p>
            <w:pPr>
              <w:spacing w:after="0"/>
              <w:ind w:left="105"/>
              <w:jc w:val="left"/>
            </w:pPr>
          </w:p>
        </w:tc>
        <w:tc>
          <w:tcPr>
            <w:tcW w:w="930" w:type="dxa"/>
            <w:tcBorders>
              <w:left w:val="single" w:sz="15" w:space="0" w:color="auto"/>
            </w:tcBorders>
            <w:shd w:val="clear" w:color="auto" w:fill="auto"/>
            <w:tcMar>
              <w:left w:w="105" w:type="dxa"/>
            </w:tcMar>
            <w:textDirection w:val="lrTb"/>
            <w:vAlign w:val="top"/>
          </w:tcPr>
          <w:p>
            <w:pPr>
              <w:spacing w:after="0"/>
              <w:ind w:left="105"/>
              <w:jc w:val="left"/>
            </w:pPr>
            <w:r>
              <w:rPr>
                <w:rFonts w:ascii="Arial" w:hAnsi="Arial"/>
                <w:sz w:val="10"/>
                <w:szCs w:val="10"/>
              </w:rPr>
              <w:t xml:space="preserve"> Сертификат:</w:t>
            </w:r>
          </w:p>
        </w:tc>
        <w:tc>
          <w:tcPr>
            <w:tcW w:w="2820" w:type="dxa"/>
            <w:tcBorders>
              <w:right w:val="single" w:sz="15" w:space="0" w:color="auto"/>
            </w:tcBorders>
            <w:shd w:val="clear" w:color="auto" w:fill="auto"/>
            <w:textDirection w:val="lrTb"/>
            <w:vAlign w:val="top"/>
          </w:tcPr>
          <w:p>
            <w:pPr>
              <w:spacing w:after="0"/>
              <w:wordWrap w:val="1"/>
              <w:jc w:val="left"/>
            </w:pPr>
            <w:r>
              <w:rPr>
                <w:rFonts w:ascii="Arial" w:hAnsi="Arial"/>
                <w:sz w:val="10"/>
                <w:szCs w:val="10"/>
              </w:rPr>
              <w:t>3F 3C B7 9F 42 BC 8F D3 CC D5 C2 4E 47 91 07 72</w:t>
            </w:r>
          </w:p>
        </w:tc>
        <w:tc>
          <w:tcPr>
            <w:tcW w:w="270" w:type="dxa"/>
            <w:tcBorders>
              <w:left w:val="none" w:sz="5" w:space="0" w:color="auto"/>
              <w:right w:val="none" w:sz="5" w:space="0" w:color="auto"/>
            </w:tcBorders>
            <w:shd w:val="clear" w:color="auto" w:fill="auto"/>
            <w:tcMar>
              <w:left w:w="105" w:type="dxa"/>
            </w:tcMar>
            <w:textDirection w:val="lrTb"/>
            <w:vAlign w:val="top"/>
          </w:tcPr>
          <w:p>
            <w:pPr>
              <w:spacing w:after="0"/>
              <w:ind w:left="105"/>
              <w:jc w:val="left"/>
            </w:pPr>
          </w:p>
        </w:tc>
        <w:tc>
          <w:tcPr>
            <w:tcW w:w="930" w:type="dxa"/>
            <w:tcBorders>
              <w:left w:val="single" w:sz="15" w:space="0" w:color="auto"/>
            </w:tcBorders>
            <w:shd w:val="clear" w:color="auto" w:fill="auto"/>
            <w:tcMar>
              <w:left w:w="105" w:type="dxa"/>
            </w:tcMar>
            <w:textDirection w:val="lrTb"/>
            <w:vAlign w:val="top"/>
          </w:tcPr>
          <w:p>
            <w:pPr>
              <w:spacing w:after="0"/>
              <w:ind w:left="105"/>
              <w:jc w:val="left"/>
            </w:pPr>
            <w:r>
              <w:rPr>
                <w:rFonts w:ascii="Arial" w:hAnsi="Arial"/>
                <w:sz w:val="10"/>
                <w:szCs w:val="10"/>
              </w:rPr>
              <w:t xml:space="preserve"> Сертификат:</w:t>
            </w:r>
          </w:p>
        </w:tc>
        <w:tc>
          <w:tcPr>
            <w:tcW w:w="2820" w:type="dxa"/>
            <w:tcBorders>
              <w:right w:val="single" w:sz="15" w:space="0" w:color="auto"/>
            </w:tcBorders>
            <w:shd w:val="clear" w:color="auto" w:fill="auto"/>
            <w:textDirection w:val="lrTb"/>
            <w:vAlign w:val="top"/>
          </w:tcPr>
          <w:p>
            <w:pPr>
              <w:spacing w:after="0"/>
              <w:wordWrap w:val="1"/>
              <w:jc w:val="left"/>
            </w:pPr>
            <w:r>
              <w:rPr>
                <w:rFonts w:ascii="Arial" w:hAnsi="Arial"/>
                <w:sz w:val="10"/>
                <w:szCs w:val="10"/>
              </w:rPr>
              <w:t>00 A7 73 28 60 23 C7 12 A4 45 F3 24 4F D6 B7 58 39</w:t>
            </w:r>
          </w:p>
        </w:tc>
      </w:tr>
      <w:tr>
        <w:trPr>
          <w:cantSplit/>
          <w:trHeight w:val="0" w:hRule="auto"/>
        </w:trPr>
        <w:tc>
          <w:tcPr>
            <w:tcW w:w="270" w:type="dxa"/>
            <w:tcBorders>
              <w:left w:val="none" w:sz="5" w:space="0" w:color="auto"/>
              <w:right w:val="none" w:sz="5" w:space="0" w:color="auto"/>
            </w:tcBorders>
            <w:shd w:val="clear" w:color="auto" w:fill="auto"/>
            <w:tcMar>
              <w:left w:w="105" w:type="dxa"/>
            </w:tcMar>
            <w:textDirection w:val="lrTb"/>
            <w:vAlign w:val="top"/>
          </w:tcPr>
          <w:p>
            <w:pPr>
              <w:spacing w:after="0"/>
              <w:ind w:left="105"/>
              <w:jc w:val="left"/>
            </w:pPr>
          </w:p>
        </w:tc>
        <w:tc>
          <w:tcPr>
            <w:tcW w:w="930" w:type="dxa"/>
            <w:tcBorders>
              <w:left w:val="single" w:sz="15" w:space="0" w:color="auto"/>
            </w:tcBorders>
            <w:shd w:val="clear" w:color="auto" w:fill="auto"/>
            <w:tcMar>
              <w:left w:w="105" w:type="dxa"/>
            </w:tcMar>
            <w:textDirection w:val="lrTb"/>
            <w:vAlign w:val="top"/>
          </w:tcPr>
          <w:p>
            <w:pPr>
              <w:spacing w:after="0"/>
              <w:ind w:left="105"/>
              <w:jc w:val="left"/>
            </w:pPr>
            <w:r>
              <w:rPr>
                <w:rFonts w:ascii="Arial" w:hAnsi="Arial"/>
                <w:sz w:val="10"/>
                <w:szCs w:val="10"/>
              </w:rPr>
              <w:t xml:space="preserve"> Кем выдан:</w:t>
            </w:r>
          </w:p>
        </w:tc>
        <w:tc>
          <w:tcPr>
            <w:tcW w:w="2820" w:type="dxa"/>
            <w:tcBorders>
              <w:right w:val="single" w:sz="15" w:space="0" w:color="auto"/>
            </w:tcBorders>
            <w:shd w:val="clear" w:color="auto" w:fill="auto"/>
            <w:textDirection w:val="lrTb"/>
            <w:vAlign w:val="top"/>
          </w:tcPr>
          <w:p>
            <w:pPr>
              <w:spacing w:after="0"/>
              <w:wordWrap w:val="1"/>
              <w:jc w:val="left"/>
            </w:pPr>
            <w:r>
              <w:rPr>
                <w:rFonts w:ascii="Arial" w:hAnsi="Arial"/>
                <w:sz w:val="10"/>
                <w:szCs w:val="10"/>
              </w:rPr>
              <w:t>Казначейство России</w:t>
            </w:r>
          </w:p>
        </w:tc>
        <w:tc>
          <w:tcPr>
            <w:tcW w:w="270" w:type="dxa"/>
            <w:tcBorders>
              <w:left w:val="none" w:sz="5" w:space="0" w:color="auto"/>
              <w:right w:val="none" w:sz="5" w:space="0" w:color="auto"/>
            </w:tcBorders>
            <w:shd w:val="clear" w:color="auto" w:fill="auto"/>
            <w:tcMar>
              <w:left w:w="105" w:type="dxa"/>
            </w:tcMar>
            <w:textDirection w:val="lrTb"/>
            <w:vAlign w:val="top"/>
          </w:tcPr>
          <w:p>
            <w:pPr>
              <w:spacing w:after="0"/>
              <w:ind w:left="105"/>
              <w:jc w:val="left"/>
            </w:pPr>
          </w:p>
        </w:tc>
        <w:tc>
          <w:tcPr>
            <w:tcW w:w="930" w:type="dxa"/>
            <w:tcBorders>
              <w:left w:val="single" w:sz="15" w:space="0" w:color="auto"/>
            </w:tcBorders>
            <w:shd w:val="clear" w:color="auto" w:fill="auto"/>
            <w:tcMar>
              <w:left w:w="105" w:type="dxa"/>
            </w:tcMar>
            <w:textDirection w:val="lrTb"/>
            <w:vAlign w:val="top"/>
          </w:tcPr>
          <w:p>
            <w:pPr>
              <w:spacing w:after="0"/>
              <w:ind w:left="105"/>
              <w:jc w:val="left"/>
            </w:pPr>
            <w:r>
              <w:rPr>
                <w:rFonts w:ascii="Arial" w:hAnsi="Arial"/>
                <w:sz w:val="10"/>
                <w:szCs w:val="10"/>
              </w:rPr>
              <w:t xml:space="preserve"> Кем выдан:</w:t>
            </w:r>
          </w:p>
        </w:tc>
        <w:tc>
          <w:tcPr>
            <w:tcW w:w="2820" w:type="dxa"/>
            <w:tcBorders>
              <w:right w:val="single" w:sz="15" w:space="0" w:color="auto"/>
            </w:tcBorders>
            <w:shd w:val="clear" w:color="auto" w:fill="auto"/>
            <w:textDirection w:val="lrTb"/>
            <w:vAlign w:val="top"/>
          </w:tcPr>
          <w:p>
            <w:pPr>
              <w:spacing w:after="0"/>
              <w:wordWrap w:val="1"/>
              <w:jc w:val="left"/>
            </w:pPr>
            <w:r>
              <w:rPr>
                <w:rFonts w:ascii="Arial" w:hAnsi="Arial"/>
                <w:sz w:val="10"/>
                <w:szCs w:val="10"/>
              </w:rPr>
              <w:t>Казначейство России</w:t>
            </w:r>
          </w:p>
        </w:tc>
      </w:tr>
      <w:tr>
        <w:trPr>
          <w:cantSplit/>
          <w:trHeight w:val="0" w:hRule="auto"/>
        </w:trPr>
        <w:tc>
          <w:tcPr>
            <w:tcW w:w="270" w:type="dxa"/>
            <w:tcBorders>
              <w:left w:val="none" w:sz="5" w:space="0" w:color="auto"/>
              <w:right w:val="none" w:sz="5" w:space="0" w:color="auto"/>
            </w:tcBorders>
            <w:shd w:val="clear" w:color="auto" w:fill="auto"/>
            <w:tcMar>
              <w:left w:w="105" w:type="dxa"/>
            </w:tcMar>
            <w:textDirection w:val="lrTb"/>
            <w:vAlign w:val="top"/>
          </w:tcPr>
          <w:p>
            <w:pPr>
              <w:spacing w:after="0"/>
              <w:ind w:left="105"/>
              <w:jc w:val="left"/>
            </w:pPr>
          </w:p>
        </w:tc>
        <w:tc>
          <w:tcPr>
            <w:tcW w:w="930" w:type="dxa"/>
            <w:tcBorders>
              <w:left w:val="single" w:sz="15" w:space="0" w:color="auto"/>
            </w:tcBorders>
            <w:shd w:val="clear" w:color="auto" w:fill="auto"/>
            <w:tcMar>
              <w:left w:w="105" w:type="dxa"/>
            </w:tcMar>
            <w:textDirection w:val="lrTb"/>
            <w:vAlign w:val="top"/>
          </w:tcPr>
          <w:p>
            <w:pPr>
              <w:spacing w:after="0"/>
              <w:ind w:left="105"/>
              <w:jc w:val="left"/>
            </w:pPr>
            <w:r>
              <w:rPr>
                <w:rFonts w:ascii="Arial" w:hAnsi="Arial"/>
                <w:sz w:val="10"/>
                <w:szCs w:val="10"/>
              </w:rPr>
              <w:t xml:space="preserve"> Владелец:</w:t>
            </w:r>
          </w:p>
        </w:tc>
        <w:tc>
          <w:tcPr>
            <w:tcW w:w="2820" w:type="dxa"/>
            <w:tcBorders>
              <w:right w:val="single" w:sz="15" w:space="0" w:color="auto"/>
            </w:tcBorders>
            <w:shd w:val="clear" w:color="auto" w:fill="auto"/>
            <w:textDirection w:val="lrTb"/>
            <w:vAlign w:val="top"/>
          </w:tcPr>
          <w:p>
            <w:pPr>
              <w:spacing w:after="0"/>
              <w:wordWrap w:val="1"/>
              <w:jc w:val="left"/>
            </w:pPr>
            <w:r>
              <w:rPr>
                <w:rFonts w:ascii="Arial" w:hAnsi="Arial"/>
                <w:sz w:val="10"/>
                <w:szCs w:val="10"/>
              </w:rPr>
              <w:t>Мельникова Татьяна Михайловна, МУНИЦИПАЛЬНОЕ КАЗЕННОЕ УЧРЕЖДЕНИЕ "ЦЕНТР БУХГАЛТЕРСКОГО УЧЕТА И ОТЧЕТНОСТИ" ГОРОДА ПЕРМИ, Директор</w:t>
            </w:r>
          </w:p>
        </w:tc>
        <w:tc>
          <w:tcPr>
            <w:tcW w:w="270" w:type="dxa"/>
            <w:tcBorders>
              <w:left w:val="none" w:sz="5" w:space="0" w:color="auto"/>
              <w:right w:val="none" w:sz="5" w:space="0" w:color="auto"/>
            </w:tcBorders>
            <w:shd w:val="clear" w:color="auto" w:fill="auto"/>
            <w:tcMar>
              <w:left w:w="105" w:type="dxa"/>
            </w:tcMar>
            <w:textDirection w:val="lrTb"/>
            <w:vAlign w:val="top"/>
          </w:tcPr>
          <w:p>
            <w:pPr>
              <w:spacing w:after="0"/>
              <w:ind w:left="105"/>
              <w:jc w:val="left"/>
            </w:pPr>
          </w:p>
        </w:tc>
        <w:tc>
          <w:tcPr>
            <w:tcW w:w="930" w:type="dxa"/>
            <w:tcBorders>
              <w:left w:val="single" w:sz="15" w:space="0" w:color="auto"/>
            </w:tcBorders>
            <w:shd w:val="clear" w:color="auto" w:fill="auto"/>
            <w:tcMar>
              <w:left w:w="105" w:type="dxa"/>
            </w:tcMar>
            <w:textDirection w:val="lrTb"/>
            <w:vAlign w:val="top"/>
          </w:tcPr>
          <w:p>
            <w:pPr>
              <w:spacing w:after="0"/>
              <w:ind w:left="105"/>
              <w:jc w:val="left"/>
            </w:pPr>
            <w:r>
              <w:rPr>
                <w:rFonts w:ascii="Arial" w:hAnsi="Arial"/>
                <w:sz w:val="10"/>
                <w:szCs w:val="10"/>
              </w:rPr>
              <w:t xml:space="preserve"> Владелец:</w:t>
            </w:r>
          </w:p>
        </w:tc>
        <w:tc>
          <w:tcPr>
            <w:tcW w:w="2820" w:type="dxa"/>
            <w:tcBorders>
              <w:right w:val="single" w:sz="15" w:space="0" w:color="auto"/>
            </w:tcBorders>
            <w:shd w:val="clear" w:color="auto" w:fill="auto"/>
            <w:textDirection w:val="lrTb"/>
            <w:vAlign w:val="top"/>
          </w:tcPr>
          <w:p>
            <w:pPr>
              <w:spacing w:after="0"/>
              <w:wordWrap w:val="1"/>
              <w:jc w:val="left"/>
            </w:pPr>
            <w:r>
              <w:rPr>
                <w:rFonts w:ascii="Arial" w:hAnsi="Arial"/>
                <w:sz w:val="10"/>
                <w:szCs w:val="10"/>
              </w:rPr>
              <w:t>Никулина Ирина Евгеньевна, МУНИЦИПАЛЬНОЕ КАЗЕННОЕ УЧРЕЖДЕНИЕ "ЦЕНТР БУХГАЛТЕРСКОГО УЧЕТА И ОТЧЕТНОСТИ" ГОРОДА ПЕРМИ, Заместитель директора - главный бухгалтер</w:t>
            </w:r>
          </w:p>
        </w:tc>
      </w:tr>
      <w:tr>
        <w:trPr>
          <w:cantSplit/>
          <w:trHeight w:val="0" w:hRule="auto"/>
        </w:trPr>
        <w:tc>
          <w:tcPr>
            <w:tcW w:w="270" w:type="dxa"/>
            <w:tcBorders>
              <w:left w:val="none" w:sz="5" w:space="0" w:color="auto"/>
              <w:bottom w:val="none" w:sz="5" w:space="0" w:color="auto"/>
              <w:right w:val="none" w:sz="5" w:space="0" w:color="auto"/>
            </w:tcBorders>
            <w:shd w:val="clear" w:color="auto" w:fill="auto"/>
            <w:tcMar>
              <w:left w:w="105" w:type="dxa"/>
            </w:tcMar>
            <w:textDirection w:val="lrTb"/>
            <w:vAlign w:val="top"/>
          </w:tcPr>
          <w:p>
            <w:pPr>
              <w:spacing w:after="0"/>
              <w:ind w:left="105"/>
              <w:jc w:val="left"/>
            </w:pPr>
          </w:p>
        </w:tc>
        <w:tc>
          <w:tcPr>
            <w:tcW w:w="930" w:type="dxa"/>
            <w:tcBorders>
              <w:left w:val="single" w:sz="15" w:space="0" w:color="auto"/>
            </w:tcBorders>
            <w:shd w:val="clear" w:color="auto" w:fill="auto"/>
            <w:tcMar>
              <w:left w:w="105" w:type="dxa"/>
            </w:tcMar>
            <w:textDirection w:val="lrTb"/>
            <w:vAlign w:val="top"/>
          </w:tcPr>
          <w:p>
            <w:pPr>
              <w:spacing w:after="0"/>
              <w:ind w:left="105"/>
              <w:jc w:val="left"/>
            </w:pPr>
            <w:r>
              <w:rPr>
                <w:rFonts w:ascii="Arial" w:hAnsi="Arial"/>
                <w:sz w:val="10"/>
                <w:szCs w:val="10"/>
              </w:rPr>
              <w:t xml:space="preserve"> Установил:</w:t>
            </w:r>
          </w:p>
        </w:tc>
        <w:tc>
          <w:tcPr>
            <w:tcW w:w="2820" w:type="dxa"/>
            <w:tcBorders>
              <w:right w:val="single" w:sz="15" w:space="0" w:color="auto"/>
            </w:tcBorders>
            <w:shd w:val="clear" w:color="auto" w:fill="auto"/>
            <w:textDirection w:val="lrTb"/>
            <w:vAlign w:val="top"/>
          </w:tcPr>
          <w:p>
            <w:pPr>
              <w:spacing w:after="0"/>
              <w:wordWrap w:val="1"/>
              <w:jc w:val="left"/>
            </w:pPr>
            <w:r>
              <w:rPr>
                <w:rFonts w:ascii="Arial" w:hAnsi="Arial"/>
                <w:sz w:val="10"/>
                <w:szCs w:val="10"/>
              </w:rPr>
              <w:t>Мельникова Татьяна Михайловна</w:t>
            </w:r>
          </w:p>
        </w:tc>
        <w:tc>
          <w:tcPr>
            <w:tcW w:w="270" w:type="dxa"/>
            <w:tcBorders>
              <w:left w:val="none" w:sz="5" w:space="0" w:color="auto"/>
              <w:bottom w:val="none" w:sz="5" w:space="0" w:color="auto"/>
              <w:right w:val="none" w:sz="5" w:space="0" w:color="auto"/>
            </w:tcBorders>
            <w:shd w:val="clear" w:color="auto" w:fill="auto"/>
            <w:tcMar>
              <w:left w:w="105" w:type="dxa"/>
            </w:tcMar>
            <w:textDirection w:val="lrTb"/>
            <w:vAlign w:val="top"/>
          </w:tcPr>
          <w:p>
            <w:pPr>
              <w:spacing w:after="0"/>
              <w:ind w:left="105"/>
              <w:jc w:val="left"/>
            </w:pPr>
          </w:p>
        </w:tc>
        <w:tc>
          <w:tcPr>
            <w:tcW w:w="930" w:type="dxa"/>
            <w:tcBorders>
              <w:left w:val="single" w:sz="15" w:space="0" w:color="auto"/>
            </w:tcBorders>
            <w:shd w:val="clear" w:color="auto" w:fill="auto"/>
            <w:tcMar>
              <w:left w:w="105" w:type="dxa"/>
            </w:tcMar>
            <w:textDirection w:val="lrTb"/>
            <w:vAlign w:val="top"/>
          </w:tcPr>
          <w:p>
            <w:pPr>
              <w:spacing w:after="0"/>
              <w:ind w:left="105"/>
              <w:jc w:val="left"/>
            </w:pPr>
            <w:r>
              <w:rPr>
                <w:rFonts w:ascii="Arial" w:hAnsi="Arial"/>
                <w:sz w:val="10"/>
                <w:szCs w:val="10"/>
              </w:rPr>
              <w:t xml:space="preserve"> Установил:</w:t>
            </w:r>
          </w:p>
        </w:tc>
        <w:tc>
          <w:tcPr>
            <w:tcW w:w="2820" w:type="dxa"/>
            <w:tcBorders>
              <w:right w:val="single" w:sz="15" w:space="0" w:color="auto"/>
            </w:tcBorders>
            <w:shd w:val="clear" w:color="auto" w:fill="auto"/>
            <w:textDirection w:val="lrTb"/>
            <w:vAlign w:val="top"/>
          </w:tcPr>
          <w:p>
            <w:pPr>
              <w:spacing w:after="0"/>
              <w:wordWrap w:val="1"/>
              <w:jc w:val="left"/>
            </w:pPr>
            <w:r>
              <w:rPr>
                <w:rFonts w:ascii="Arial" w:hAnsi="Arial"/>
                <w:sz w:val="10"/>
                <w:szCs w:val="10"/>
              </w:rPr>
              <w:t>Никулина Ирина Евгеньевна</w:t>
            </w:r>
          </w:p>
        </w:tc>
      </w:tr>
      <w:tr>
        <w:trPr>
          <w:cantSplit/>
          <w:trHeight w:val="0" w:hRule="auto"/>
        </w:trPr>
        <w:tc>
          <w:tcPr>
            <w:tcW w:w="270" w:type="dxa"/>
            <w:tcBorders>
              <w:left w:val="none" w:sz="5" w:space="0" w:color="auto"/>
              <w:bottom w:val="none" w:sz="5" w:space="0" w:color="auto"/>
              <w:right w:val="none" w:sz="5" w:space="0" w:color="auto"/>
            </w:tcBorders>
            <w:shd w:val="clear" w:color="auto" w:fill="auto"/>
            <w:tcMar>
              <w:left w:w="105" w:type="dxa"/>
            </w:tcMar>
            <w:textDirection w:val="lrTb"/>
            <w:vAlign w:val="top"/>
          </w:tcPr>
          <w:p>
            <w:pPr>
              <w:spacing w:after="0"/>
              <w:ind w:left="105"/>
              <w:jc w:val="left"/>
            </w:pPr>
          </w:p>
        </w:tc>
        <w:tc>
          <w:tcPr>
            <w:tcW w:w="930" w:type="dxa"/>
            <w:tcBorders>
              <w:left w:val="single" w:sz="15" w:space="0" w:color="auto"/>
            </w:tcBorders>
            <w:shd w:val="clear" w:color="auto" w:fill="auto"/>
            <w:tcMar>
              <w:left w:w="105" w:type="dxa"/>
            </w:tcMar>
            <w:textDirection w:val="lrTb"/>
            <w:vAlign w:val="top"/>
          </w:tcPr>
          <w:p>
            <w:pPr>
              <w:spacing w:after="0"/>
              <w:ind w:left="105"/>
              <w:jc w:val="left"/>
            </w:pPr>
            <w:r>
              <w:rPr>
                <w:rFonts w:ascii="Arial" w:hAnsi="Arial"/>
                <w:sz w:val="10"/>
                <w:szCs w:val="10"/>
              </w:rPr>
              <w:t xml:space="preserve"> Роль:</w:t>
            </w:r>
          </w:p>
        </w:tc>
        <w:tc>
          <w:tcPr>
            <w:tcW w:w="2820" w:type="dxa"/>
            <w:tcBorders>
              <w:right w:val="single" w:sz="15" w:space="0" w:color="auto"/>
            </w:tcBorders>
            <w:shd w:val="clear" w:color="auto" w:fill="auto"/>
            <w:textDirection w:val="lrTb"/>
            <w:vAlign w:val="top"/>
          </w:tcPr>
          <w:p>
            <w:pPr>
              <w:spacing w:after="0"/>
              <w:wordWrap w:val="1"/>
              <w:jc w:val="left"/>
            </w:pPr>
            <w:r>
              <w:rPr>
                <w:rFonts w:ascii="Arial" w:hAnsi="Arial"/>
                <w:sz w:val="10"/>
                <w:szCs w:val="10"/>
              </w:rPr>
              <w:t>Руководитель ЦБУ</w:t>
            </w:r>
          </w:p>
        </w:tc>
        <w:tc>
          <w:tcPr>
            <w:tcW w:w="270" w:type="dxa"/>
            <w:tcBorders>
              <w:left w:val="none" w:sz="5" w:space="0" w:color="auto"/>
              <w:bottom w:val="none" w:sz="5" w:space="0" w:color="auto"/>
              <w:right w:val="none" w:sz="5" w:space="0" w:color="auto"/>
            </w:tcBorders>
            <w:shd w:val="clear" w:color="auto" w:fill="auto"/>
            <w:tcMar>
              <w:left w:w="105" w:type="dxa"/>
            </w:tcMar>
            <w:textDirection w:val="lrTb"/>
            <w:vAlign w:val="top"/>
          </w:tcPr>
          <w:p>
            <w:pPr>
              <w:spacing w:after="0"/>
              <w:ind w:left="105"/>
              <w:jc w:val="left"/>
            </w:pPr>
          </w:p>
        </w:tc>
        <w:tc>
          <w:tcPr>
            <w:tcW w:w="930" w:type="dxa"/>
            <w:tcBorders>
              <w:left w:val="single" w:sz="15" w:space="0" w:color="auto"/>
            </w:tcBorders>
            <w:shd w:val="clear" w:color="auto" w:fill="auto"/>
            <w:tcMar>
              <w:left w:w="105" w:type="dxa"/>
            </w:tcMar>
            <w:textDirection w:val="lrTb"/>
            <w:vAlign w:val="top"/>
          </w:tcPr>
          <w:p>
            <w:pPr>
              <w:spacing w:after="0"/>
              <w:ind w:left="105"/>
              <w:jc w:val="left"/>
            </w:pPr>
            <w:r>
              <w:rPr>
                <w:rFonts w:ascii="Arial" w:hAnsi="Arial"/>
                <w:sz w:val="10"/>
                <w:szCs w:val="10"/>
              </w:rPr>
              <w:t xml:space="preserve"> Роль:</w:t>
            </w:r>
          </w:p>
        </w:tc>
        <w:tc>
          <w:tcPr>
            <w:tcW w:w="2820" w:type="dxa"/>
            <w:tcBorders>
              <w:right w:val="single" w:sz="15" w:space="0" w:color="auto"/>
            </w:tcBorders>
            <w:shd w:val="clear" w:color="auto" w:fill="auto"/>
            <w:textDirection w:val="lrTb"/>
            <w:vAlign w:val="top"/>
          </w:tcPr>
          <w:p>
            <w:pPr>
              <w:spacing w:after="0"/>
              <w:wordWrap w:val="1"/>
              <w:jc w:val="left"/>
            </w:pPr>
            <w:r>
              <w:rPr>
                <w:rFonts w:ascii="Arial" w:hAnsi="Arial"/>
                <w:sz w:val="10"/>
                <w:szCs w:val="10"/>
              </w:rPr>
              <w:t>Главный бухгалтер</w:t>
            </w:r>
          </w:p>
        </w:tc>
      </w:tr>
      <w:tr>
        <w:trPr>
          <w:cantSplit/>
          <w:trHeight w:val="0" w:hRule="auto"/>
        </w:trPr>
        <w:tc>
          <w:tcPr>
            <w:tcW w:w="270" w:type="dxa"/>
            <w:tcBorders>
              <w:left w:val="none" w:sz="5" w:space="0" w:color="auto"/>
              <w:bottom w:val="none" w:sz="5" w:space="0" w:color="auto"/>
              <w:right w:val="none" w:sz="5" w:space="0" w:color="auto"/>
            </w:tcBorders>
            <w:shd w:val="clear" w:color="auto" w:fill="auto"/>
            <w:tcMar>
              <w:left w:w="105" w:type="dxa"/>
            </w:tcMar>
            <w:textDirection w:val="lrTb"/>
            <w:vAlign w:val="top"/>
          </w:tcPr>
          <w:p>
            <w:pPr>
              <w:spacing w:after="0"/>
              <w:ind w:left="105"/>
              <w:jc w:val="left"/>
            </w:pPr>
          </w:p>
        </w:tc>
        <w:tc>
          <w:tcPr>
            <w:tcW w:w="930" w:type="dxa"/>
            <w:tcBorders>
              <w:left w:val="single" w:sz="15" w:space="0" w:color="auto"/>
              <w:bottom w:val="single" w:sz="15" w:space="0" w:color="auto"/>
            </w:tcBorders>
            <w:shd w:val="clear" w:color="auto" w:fill="auto"/>
            <w:tcMar>
              <w:left w:w="105" w:type="dxa"/>
            </w:tcMar>
            <w:textDirection w:val="lrTb"/>
            <w:vAlign w:val="top"/>
          </w:tcPr>
          <w:p>
            <w:pPr>
              <w:spacing w:after="0"/>
              <w:ind w:left="105"/>
              <w:jc w:val="left"/>
            </w:pPr>
            <w:r>
              <w:rPr>
                <w:rFonts w:ascii="Arial" w:hAnsi="Arial"/>
                <w:sz w:val="10"/>
                <w:szCs w:val="10"/>
              </w:rPr>
              <w:t xml:space="preserve"> Действителен:</w:t>
            </w:r>
          </w:p>
        </w:tc>
        <w:tc>
          <w:tcPr>
            <w:tcW w:w="2820" w:type="dxa"/>
            <w:tcBorders>
              <w:bottom w:val="single" w:sz="15" w:space="0" w:color="auto"/>
              <w:right w:val="single" w:sz="15" w:space="0" w:color="auto"/>
            </w:tcBorders>
            <w:shd w:val="clear" w:color="auto" w:fill="auto"/>
            <w:textDirection w:val="lrTb"/>
            <w:vAlign w:val="top"/>
          </w:tcPr>
          <w:p>
            <w:pPr>
              <w:spacing w:after="0"/>
              <w:wordWrap w:val="1"/>
              <w:jc w:val="left"/>
            </w:pPr>
            <w:r>
              <w:rPr>
                <w:rFonts w:ascii="Arial" w:hAnsi="Arial"/>
                <w:sz w:val="10"/>
                <w:szCs w:val="10"/>
              </w:rPr>
              <w:t>с 15.06.2023 по 07.09.2024</w:t>
            </w:r>
          </w:p>
        </w:tc>
        <w:tc>
          <w:tcPr>
            <w:tcW w:w="270" w:type="dxa"/>
            <w:tcBorders>
              <w:left w:val="none" w:sz="5" w:space="0" w:color="auto"/>
              <w:bottom w:val="none" w:sz="5" w:space="0" w:color="auto"/>
              <w:right w:val="none" w:sz="5" w:space="0" w:color="auto"/>
            </w:tcBorders>
            <w:shd w:val="clear" w:color="auto" w:fill="auto"/>
            <w:tcMar>
              <w:left w:w="105" w:type="dxa"/>
            </w:tcMar>
            <w:textDirection w:val="lrTb"/>
            <w:vAlign w:val="top"/>
          </w:tcPr>
          <w:p>
            <w:pPr>
              <w:spacing w:after="0"/>
              <w:ind w:left="105"/>
              <w:jc w:val="left"/>
            </w:pPr>
          </w:p>
        </w:tc>
        <w:tc>
          <w:tcPr>
            <w:tcW w:w="930" w:type="dxa"/>
            <w:tcBorders>
              <w:left w:val="single" w:sz="15" w:space="0" w:color="auto"/>
              <w:bottom w:val="single" w:sz="15" w:space="0" w:color="auto"/>
            </w:tcBorders>
            <w:shd w:val="clear" w:color="auto" w:fill="auto"/>
            <w:tcMar>
              <w:left w:w="105" w:type="dxa"/>
            </w:tcMar>
            <w:textDirection w:val="lrTb"/>
            <w:vAlign w:val="top"/>
          </w:tcPr>
          <w:p>
            <w:pPr>
              <w:spacing w:after="0"/>
              <w:ind w:left="105"/>
              <w:jc w:val="left"/>
            </w:pPr>
            <w:r>
              <w:rPr>
                <w:rFonts w:ascii="Arial" w:hAnsi="Arial"/>
                <w:sz w:val="10"/>
                <w:szCs w:val="10"/>
              </w:rPr>
              <w:t xml:space="preserve"> Действителен:</w:t>
            </w:r>
          </w:p>
        </w:tc>
        <w:tc>
          <w:tcPr>
            <w:tcW w:w="2820" w:type="dxa"/>
            <w:tcBorders>
              <w:bottom w:val="single" w:sz="15" w:space="0" w:color="auto"/>
              <w:right w:val="single" w:sz="15" w:space="0" w:color="auto"/>
            </w:tcBorders>
            <w:shd w:val="clear" w:color="auto" w:fill="auto"/>
            <w:textDirection w:val="lrTb"/>
            <w:vAlign w:val="top"/>
          </w:tcPr>
          <w:p>
            <w:pPr>
              <w:spacing w:after="0"/>
              <w:wordWrap w:val="1"/>
              <w:jc w:val="left"/>
            </w:pPr>
            <w:r>
              <w:rPr>
                <w:rFonts w:ascii="Arial" w:hAnsi="Arial"/>
                <w:sz w:val="10"/>
                <w:szCs w:val="10"/>
              </w:rPr>
              <w:t>с 06.02.2023 по 01.05.2024</w:t>
            </w:r>
          </w:p>
        </w:tc>
      </w:tr>
      <w:tr>
        <w:trPr>
          <w:cantSplit/>
          <w:trHeight w:val="0" w:hRule="auto"/>
        </w:trPr>
        <w:tc>
          <w:tcPr>
            <w:tcW w:w="270" w:type="dxa"/>
            <w:shd w:val="clear" w:color="auto" w:fill="auto"/>
            <w:textDirection w:val="lrTb"/>
            <w:vAlign w:val="bottom"/>
          </w:tcPr>
          <w:p>
            <w:pPr>
              <w:spacing w:after="0"/>
              <w:wordWrap w:val="1"/>
              <w:jc w:val="center"/>
            </w:pPr>
          </w:p>
        </w:tc>
        <w:tc>
          <w:tcPr>
            <w:tcW w:w="3750" w:type="dxa"/>
            <w:gridSpan w:val="2"/>
            <w:shd w:val="clear" w:color="auto" w:fill="auto"/>
            <w:textDirection w:val="lrTb"/>
            <w:vAlign w:val="bottom"/>
          </w:tcPr>
          <w:p>
            <w:pPr>
              <w:spacing w:after="0"/>
              <w:wordWrap w:val="1"/>
              <w:jc w:val="center"/>
            </w:pPr>
          </w:p>
        </w:tc>
        <w:tc>
          <w:tcPr>
            <w:tcW w:w="270" w:type="dxa"/>
            <w:shd w:val="clear" w:color="auto" w:fill="auto"/>
            <w:textDirection w:val="lrTb"/>
            <w:vAlign w:val="bottom"/>
          </w:tcPr>
          <w:p>
            <w:pPr>
              <w:spacing w:after="0"/>
              <w:wordWrap w:val="1"/>
              <w:jc w:val="center"/>
            </w:pPr>
          </w:p>
        </w:tc>
        <w:tc>
          <w:tcPr>
            <w:tcW w:w="3750" w:type="dxa"/>
            <w:gridSpan w:val="2"/>
            <w:shd w:val="clear" w:color="auto" w:fill="auto"/>
            <w:textDirection w:val="lrTb"/>
            <w:vAlign w:val="bottom"/>
          </w:tcPr>
          <w:p>
            <w:pPr>
              <w:spacing w:after="0"/>
              <w:wordWrap w:val="1"/>
              <w:jc w:val="center"/>
            </w:pPr>
          </w:p>
        </w:tc>
      </w:tr>
      <w:tr>
        <w:trPr>
          <w:cantSplit/>
          <w:trHeight w:val="0" w:hRule="auto"/>
        </w:trPr>
        <w:tc>
          <w:tcPr>
            <w:tcW w:w="270" w:type="dxa"/>
            <w:shd w:val="clear" w:color="auto" w:fill="auto"/>
            <w:textDirection w:val="lrTb"/>
            <w:vAlign w:val="bottom"/>
          </w:tcPr>
          <w:p>
            <w:pPr>
              <w:spacing w:after="0"/>
              <w:jc w:val="left"/>
            </w:pPr>
          </w:p>
        </w:tc>
        <w:tc>
          <w:tcPr>
            <w:tcW w:w="930" w:type="dxa"/>
            <w:shd w:val="clear" w:color="auto" w:fill="auto"/>
            <w:textDirection w:val="lrTb"/>
            <w:vAlign w:val="bottom"/>
          </w:tcPr>
          <w:p>
            <w:pPr>
              <w:spacing w:after="0"/>
              <w:jc w:val="left"/>
            </w:pPr>
          </w:p>
        </w:tc>
        <w:tc>
          <w:tcPr>
            <w:tcW w:w="2820" w:type="dxa"/>
            <w:shd w:val="clear" w:color="auto" w:fill="auto"/>
            <w:textDirection w:val="lrTb"/>
            <w:vAlign w:val="bottom"/>
          </w:tcPr>
          <w:p>
            <w:pPr>
              <w:spacing w:after="0"/>
              <w:jc w:val="left"/>
            </w:pPr>
          </w:p>
        </w:tc>
        <w:tc>
          <w:tcPr>
            <w:tcW w:w="270" w:type="dxa"/>
            <w:shd w:val="clear" w:color="auto" w:fill="auto"/>
            <w:textDirection w:val="lrTb"/>
            <w:vAlign w:val="bottom"/>
          </w:tcPr>
          <w:p>
            <w:pPr>
              <w:spacing w:after="0"/>
              <w:jc w:val="left"/>
            </w:pPr>
          </w:p>
        </w:tc>
        <w:tc>
          <w:tcPr>
            <w:tcW w:w="930" w:type="dxa"/>
            <w:shd w:val="clear" w:color="auto" w:fill="auto"/>
            <w:textDirection w:val="lrTb"/>
            <w:vAlign w:val="bottom"/>
          </w:tcPr>
          <w:p>
            <w:pPr>
              <w:spacing w:after="0"/>
              <w:jc w:val="left"/>
            </w:pPr>
          </w:p>
        </w:tc>
        <w:tc>
          <w:tcPr>
            <w:tcW w:w="2820" w:type="dxa"/>
            <w:shd w:val="clear" w:color="auto" w:fill="auto"/>
            <w:textDirection w:val="lrTb"/>
            <w:vAlign w:val="bottom"/>
          </w:tcPr>
          <w:p>
            <w:pPr>
              <w:spacing w:after="0"/>
              <w:jc w:val="left"/>
            </w:pPr>
          </w:p>
        </w:tc>
      </w:tr>
      <w:tr>
        <w:trPr>
          <w:cantSplit/>
          <w:trHeight w:val="390" w:hRule="atLeast"/>
        </w:trPr>
        <w:tc>
          <w:tcPr>
            <w:tcW w:w="270" w:type="dxa"/>
            <w:tcBorders>
              <w:top w:val="none" w:sz="5" w:space="0" w:color="auto"/>
              <w:left w:val="none" w:sz="5" w:space="0" w:color="auto"/>
              <w:right w:val="none" w:sz="5" w:space="0" w:color="auto"/>
            </w:tcBorders>
            <w:shd w:val="clear" w:color="auto" w:fill="auto"/>
            <w:textDirection w:val="lrTb"/>
            <w:vAlign w:val="top"/>
          </w:tcPr>
          <w:p>
            <w:pPr>
              <w:spacing w:after="0"/>
              <w:jc w:val="left"/>
            </w:pPr>
          </w:p>
        </w:tc>
        <w:tc>
          <w:tcPr>
            <w:tcW w:w="930" w:type="dxa"/>
            <w:vMerge w:val="restart"/>
            <w:tcBorders>
              <w:top w:val="single" w:sz="15" w:space="0" w:color="auto"/>
              <w:left w:val="single" w:sz="15" w:space="0" w:color="auto"/>
            </w:tcBorders>
            <w:shd w:val="clear" w:color="auto" w:fill="auto"/>
            <w:textDirection w:val="lrTb"/>
            <w:vAlign w:val="top"/>
          </w:tcPr>
          <w:p>
            <w:pPr>
              <w:spacing w:after="0"/>
              <w:jc w:val="left"/>
            </w:pPr>
            <w:r>
              <w:drawing xmlns:wp="http://schemas.openxmlformats.org/drawingml/2006/wordprocessingDrawing">
                <wp:anchor distT="0" distB="0" distL="0" distR="0" simplePos="0" relativeHeight="251658240" behindDoc="0" locked="1" layoutInCell="1" allowOverlap="1">
                  <wp:simplePos x="0" y="0"/>
                  <wp:positionH relativeFrom="leftMargin">
                    <wp:posOffset>84375</wp:posOffset>
                  </wp:positionH>
                  <wp:positionV relativeFrom="topMargin">
                    <wp:posOffset>75000</wp:posOffset>
                  </wp:positionV>
                  <wp:extent cx="365625" cy="196875"/>
                  <wp:effectExtent l="0" t="0" r="0" b="0"/>
                  <wp:wrapNone/>
                  <wp:docPr id="1" name="image002.png" descr="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2.png"/>
                          <pic:cNvPicPr/>
                        </pic:nvPicPr>
                        <pic:blipFill>
                          <a:blip r:embed="image002.png" cstate="print"/>
                          <a:srcRect l="2083" r="2083" t="3571" b="3571"/>
                          <a:stretch>
                            <a:fillRect/>
                          </a:stretch>
                        </pic:blipFill>
                        <pic:spPr>
                          <a:xfrm>
                            <a:off x="0" y="0"/>
                            <a:ext cx="365625" cy="196875"/>
                          </a:xfrm>
                          <a:prstGeom prst="rect">
                            <a:avLst/>
                          </a:prstGeom>
                        </pic:spPr>
                      </pic:pic>
                    </a:graphicData>
                  </a:graphic>
                </wp:anchor>
              </w:drawing>
            </w:r>
          </w:p>
        </w:tc>
        <w:tc>
          <w:tcPr>
            <w:tcW w:w="2820" w:type="dxa"/>
            <w:tcBorders>
              <w:top w:val="single" w:sz="15" w:space="0" w:color="auto"/>
              <w:right w:val="single" w:sz="15" w:space="0" w:color="auto"/>
            </w:tcBorders>
            <w:shd w:val="clear" w:color="auto" w:fill="auto"/>
            <w:tcMar/>
            <w:textDirection w:val="lrTb"/>
            <w:vAlign w:val="bottom"/>
          </w:tcPr>
          <w:p>
            <w:pPr>
              <w:spacing w:after="0"/>
              <w:ind/>
              <w:wordWrap w:val="0"/>
              <w:jc w:val="center"/>
            </w:pPr>
            <w:r>
              <w:rPr>
                <w:rFonts w:ascii="Arial" w:hAnsi="Arial"/>
                <w:b/>
                <w:sz w:val="14"/>
                <w:szCs w:val="14"/>
              </w:rPr>
              <w:t>ДОКУМЕНТ ПОДПИСАН</w:t>
            </w:r>
          </w:p>
          <w:p>
            <w:pPr>
              <w:spacing w:after="0"/>
              <w:ind/>
              <w:wordWrap w:val="0"/>
              <w:jc w:val="center"/>
            </w:pPr>
            <w:r>
              <w:rPr>
                <w:rFonts w:ascii="Arial" w:hAnsi="Arial"/>
                <w:b/>
                <w:sz w:val="14"/>
                <w:szCs w:val="14"/>
              </w:rPr>
              <w:t>ЭЛЕКТРОННОЙ ПОДПИСЬЮ</w:t>
            </w:r>
          </w:p>
        </w:tc>
        <w:tc>
          <w:tcPr>
            <w:tcW w:w="270" w:type="dxa"/>
            <w:shd w:val="clear" w:color="auto" w:fill="auto"/>
            <w:textDirection w:val="lrTb"/>
            <w:vAlign w:val="bottom"/>
          </w:tcPr>
          <w:p>
            <w:pPr>
              <w:spacing w:after="0"/>
              <w:jc w:val="left"/>
            </w:pPr>
          </w:p>
        </w:tc>
        <w:tc>
          <w:tcPr>
            <w:tcW w:w="930" w:type="dxa"/>
            <w:shd w:val="clear" w:color="auto" w:fill="auto"/>
            <w:textDirection w:val="lrTb"/>
            <w:vAlign w:val="bottom"/>
          </w:tcPr>
          <w:p>
            <w:pPr>
              <w:spacing w:after="0"/>
              <w:jc w:val="left"/>
            </w:pPr>
          </w:p>
        </w:tc>
        <w:tc>
          <w:tcPr>
            <w:tcW w:w="2820" w:type="dxa"/>
            <w:shd w:val="clear" w:color="auto" w:fill="auto"/>
            <w:textDirection w:val="lrTb"/>
            <w:vAlign w:val="bottom"/>
          </w:tcPr>
          <w:p>
            <w:pPr>
              <w:spacing w:after="0"/>
              <w:jc w:val="left"/>
            </w:pPr>
          </w:p>
        </w:tc>
      </w:tr>
      <w:tr>
        <w:trPr>
          <w:cantSplit/>
          <w:trHeight w:val="0" w:hRule="auto"/>
        </w:trPr>
        <w:tc>
          <w:tcPr>
            <w:tcW w:w="270" w:type="dxa"/>
            <w:tcBorders>
              <w:left w:val="none" w:sz="5" w:space="0" w:color="auto"/>
              <w:right w:val="none" w:sz="5" w:space="0" w:color="auto"/>
            </w:tcBorders>
            <w:shd w:val="clear" w:color="auto" w:fill="auto"/>
            <w:textDirection w:val="lrTb"/>
            <w:vAlign w:val="bottom"/>
          </w:tcPr>
          <w:p>
            <w:pPr>
              <w:spacing w:after="0"/>
              <w:jc w:val="left"/>
            </w:pPr>
          </w:p>
        </w:tc>
        <w:tc>
          <w:tcPr>
            <w:tcW w:w="930" w:type="dxa"/>
            <w:vMerge w:val="continue"/>
            <w:tcBorders>
              <w:top w:val="single" w:sz="15" w:space="0" w:color="auto"/>
              <w:left w:val="single" w:sz="15" w:space="0" w:color="auto"/>
            </w:tcBorders>
            <w:shd w:val="clear" w:color="auto" w:fill="auto"/>
            <w:textDirection w:val="lrTb"/>
            <w:vAlign w:val="bottom"/>
          </w:tcPr>
          <w:p>
            <w:pPr>
              <w:spacing w:after="0"/>
              <w:jc w:val="left"/>
            </w:pPr>
            <w:r>
              <w:drawing xmlns:wp="http://schemas.openxmlformats.org/drawingml/2006/wordprocessingDrawing">
                <wp:anchor distT="0" distB="0" distL="0" distR="0" simplePos="0" relativeHeight="251658240" behindDoc="0" locked="1" layoutInCell="1" allowOverlap="1">
                  <wp:simplePos x="0" y="0"/>
                  <wp:positionH relativeFrom="leftMargin">
                    <wp:posOffset>84375</wp:posOffset>
                  </wp:positionH>
                  <wp:positionV relativeFrom="topMargin">
                    <wp:posOffset>75000</wp:posOffset>
                  </wp:positionV>
                  <wp:extent cx="365625" cy="196875"/>
                  <wp:effectExtent l="0" t="0" r="0" b="0"/>
                  <wp:wrapNone/>
                  <wp:docPr id="1" name="image002.png" descr="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2.png"/>
                          <pic:cNvPicPr/>
                        </pic:nvPicPr>
                        <pic:blipFill>
                          <a:blip r:embed="image002.png" cstate="print"/>
                          <a:srcRect l="2083" r="2083" t="3571" b="3571"/>
                          <a:stretch>
                            <a:fillRect/>
                          </a:stretch>
                        </pic:blipFill>
                        <pic:spPr>
                          <a:xfrm>
                            <a:off x="0" y="0"/>
                            <a:ext cx="365625" cy="196875"/>
                          </a:xfrm>
                          <a:prstGeom prst="rect">
                            <a:avLst/>
                          </a:prstGeom>
                        </pic:spPr>
                      </pic:pic>
                    </a:graphicData>
                  </a:graphic>
                </wp:anchor>
              </w:drawing>
            </w:r>
          </w:p>
        </w:tc>
        <w:tc>
          <w:tcPr>
            <w:tcW w:w="2820" w:type="dxa"/>
            <w:tcBorders>
              <w:right w:val="single" w:sz="15" w:space="0" w:color="auto"/>
            </w:tcBorders>
            <w:shd w:val="clear" w:color="auto" w:fill="auto"/>
            <w:textDirection w:val="lrTb"/>
            <w:vAlign w:val="bottom"/>
          </w:tcPr>
          <w:p>
            <w:pPr>
              <w:spacing w:after="0"/>
              <w:jc w:val="center"/>
            </w:pPr>
            <w:r>
              <w:rPr>
                <w:rFonts w:ascii="Arial" w:hAnsi="Arial"/>
                <w:sz w:val="10"/>
                <w:szCs w:val="10"/>
              </w:rPr>
              <w:t>21.02.2024 17:03:58</w:t>
            </w:r>
          </w:p>
        </w:tc>
        <w:tc>
          <w:tcPr>
            <w:tcW w:w="270" w:type="dxa"/>
            <w:shd w:val="clear" w:color="auto" w:fill="auto"/>
            <w:textDirection w:val="lrTb"/>
            <w:vAlign w:val="bottom"/>
          </w:tcPr>
          <w:p>
            <w:pPr>
              <w:spacing w:after="0"/>
              <w:jc w:val="left"/>
            </w:pPr>
          </w:p>
        </w:tc>
        <w:tc>
          <w:tcPr>
            <w:tcW w:w="930" w:type="dxa"/>
            <w:shd w:val="clear" w:color="auto" w:fill="auto"/>
            <w:textDirection w:val="lrTb"/>
            <w:vAlign w:val="bottom"/>
          </w:tcPr>
          <w:p>
            <w:pPr>
              <w:spacing w:after="0"/>
              <w:jc w:val="left"/>
            </w:pPr>
          </w:p>
        </w:tc>
        <w:tc>
          <w:tcPr>
            <w:tcW w:w="2820" w:type="dxa"/>
            <w:shd w:val="clear" w:color="auto" w:fill="auto"/>
            <w:textDirection w:val="lrTb"/>
            <w:vAlign w:val="bottom"/>
          </w:tcPr>
          <w:p>
            <w:pPr>
              <w:spacing w:after="0"/>
              <w:jc w:val="left"/>
            </w:pPr>
          </w:p>
        </w:tc>
      </w:tr>
      <w:tr>
        <w:trPr>
          <w:cantSplit/>
          <w:trHeight w:val="0" w:hRule="auto"/>
        </w:trPr>
        <w:tc>
          <w:tcPr>
            <w:tcW w:w="270" w:type="dxa"/>
            <w:tcBorders>
              <w:left w:val="none" w:sz="5" w:space="0" w:color="auto"/>
              <w:right w:val="none" w:sz="5" w:space="0" w:color="auto"/>
            </w:tcBorders>
            <w:shd w:val="clear" w:color="auto" w:fill="auto"/>
            <w:tcMar>
              <w:left w:w="105" w:type="dxa"/>
            </w:tcMar>
            <w:textDirection w:val="lrTb"/>
            <w:vAlign w:val="top"/>
          </w:tcPr>
          <w:p>
            <w:pPr>
              <w:spacing w:after="0"/>
              <w:ind w:left="105"/>
              <w:jc w:val="left"/>
            </w:pPr>
          </w:p>
        </w:tc>
        <w:tc>
          <w:tcPr>
            <w:tcW w:w="930" w:type="dxa"/>
            <w:tcBorders>
              <w:left w:val="single" w:sz="15" w:space="0" w:color="auto"/>
            </w:tcBorders>
            <w:shd w:val="clear" w:color="auto" w:fill="auto"/>
            <w:tcMar>
              <w:left w:w="105" w:type="dxa"/>
            </w:tcMar>
            <w:textDirection w:val="lrTb"/>
            <w:vAlign w:val="top"/>
          </w:tcPr>
          <w:p>
            <w:pPr>
              <w:spacing w:after="0"/>
              <w:ind w:left="105"/>
              <w:jc w:val="left"/>
            </w:pPr>
            <w:r>
              <w:rPr>
                <w:rFonts w:ascii="Arial" w:hAnsi="Arial"/>
                <w:sz w:val="10"/>
                <w:szCs w:val="10"/>
              </w:rPr>
              <w:t xml:space="preserve"> Сертификат:</w:t>
            </w:r>
          </w:p>
        </w:tc>
        <w:tc>
          <w:tcPr>
            <w:tcW w:w="2820" w:type="dxa"/>
            <w:tcBorders>
              <w:right w:val="single" w:sz="15" w:space="0" w:color="auto"/>
            </w:tcBorders>
            <w:shd w:val="clear" w:color="auto" w:fill="auto"/>
            <w:textDirection w:val="lrTb"/>
            <w:vAlign w:val="top"/>
          </w:tcPr>
          <w:p>
            <w:pPr>
              <w:spacing w:after="0"/>
              <w:wordWrap w:val="1"/>
              <w:jc w:val="left"/>
            </w:pPr>
            <w:r>
              <w:rPr>
                <w:rFonts w:ascii="Arial" w:hAnsi="Arial"/>
                <w:sz w:val="10"/>
                <w:szCs w:val="10"/>
              </w:rPr>
              <w:t>2A 7F 61 4C 26 DF 63 1D DC 58 3D 8E BA 92 20 E0</w:t>
            </w:r>
          </w:p>
        </w:tc>
        <w:tc>
          <w:tcPr>
            <w:tcW w:w="270" w:type="dxa"/>
            <w:shd w:val="clear" w:color="auto" w:fill="auto"/>
            <w:textDirection w:val="lrTb"/>
            <w:vAlign w:val="bottom"/>
          </w:tcPr>
          <w:p>
            <w:pPr>
              <w:spacing w:after="0"/>
              <w:jc w:val="left"/>
            </w:pPr>
          </w:p>
        </w:tc>
        <w:tc>
          <w:tcPr>
            <w:tcW w:w="930" w:type="dxa"/>
            <w:shd w:val="clear" w:color="auto" w:fill="auto"/>
            <w:textDirection w:val="lrTb"/>
            <w:vAlign w:val="bottom"/>
          </w:tcPr>
          <w:p>
            <w:pPr>
              <w:spacing w:after="0"/>
              <w:jc w:val="left"/>
            </w:pPr>
          </w:p>
        </w:tc>
        <w:tc>
          <w:tcPr>
            <w:tcW w:w="2820" w:type="dxa"/>
            <w:shd w:val="clear" w:color="auto" w:fill="auto"/>
            <w:textDirection w:val="lrTb"/>
            <w:vAlign w:val="bottom"/>
          </w:tcPr>
          <w:p>
            <w:pPr>
              <w:spacing w:after="0"/>
              <w:jc w:val="left"/>
            </w:pPr>
          </w:p>
        </w:tc>
      </w:tr>
      <w:tr>
        <w:trPr>
          <w:cantSplit/>
          <w:trHeight w:val="0" w:hRule="auto"/>
        </w:trPr>
        <w:tc>
          <w:tcPr>
            <w:tcW w:w="270" w:type="dxa"/>
            <w:tcBorders>
              <w:left w:val="none" w:sz="5" w:space="0" w:color="auto"/>
              <w:right w:val="none" w:sz="5" w:space="0" w:color="auto"/>
            </w:tcBorders>
            <w:shd w:val="clear" w:color="auto" w:fill="auto"/>
            <w:tcMar>
              <w:left w:w="105" w:type="dxa"/>
            </w:tcMar>
            <w:textDirection w:val="lrTb"/>
            <w:vAlign w:val="top"/>
          </w:tcPr>
          <w:p>
            <w:pPr>
              <w:spacing w:after="0"/>
              <w:ind w:left="105"/>
              <w:jc w:val="left"/>
            </w:pPr>
          </w:p>
        </w:tc>
        <w:tc>
          <w:tcPr>
            <w:tcW w:w="930" w:type="dxa"/>
            <w:tcBorders>
              <w:left w:val="single" w:sz="15" w:space="0" w:color="auto"/>
            </w:tcBorders>
            <w:shd w:val="clear" w:color="auto" w:fill="auto"/>
            <w:tcMar>
              <w:left w:w="105" w:type="dxa"/>
            </w:tcMar>
            <w:textDirection w:val="lrTb"/>
            <w:vAlign w:val="top"/>
          </w:tcPr>
          <w:p>
            <w:pPr>
              <w:spacing w:after="0"/>
              <w:ind w:left="105"/>
              <w:jc w:val="left"/>
            </w:pPr>
            <w:r>
              <w:rPr>
                <w:rFonts w:ascii="Arial" w:hAnsi="Arial"/>
                <w:sz w:val="10"/>
                <w:szCs w:val="10"/>
              </w:rPr>
              <w:t xml:space="preserve"> Кем выдан:</w:t>
            </w:r>
          </w:p>
        </w:tc>
        <w:tc>
          <w:tcPr>
            <w:tcW w:w="2820" w:type="dxa"/>
            <w:tcBorders>
              <w:right w:val="single" w:sz="15" w:space="0" w:color="auto"/>
            </w:tcBorders>
            <w:shd w:val="clear" w:color="auto" w:fill="auto"/>
            <w:textDirection w:val="lrTb"/>
            <w:vAlign w:val="top"/>
          </w:tcPr>
          <w:p>
            <w:pPr>
              <w:spacing w:after="0"/>
              <w:wordWrap w:val="1"/>
              <w:jc w:val="left"/>
            </w:pPr>
            <w:r>
              <w:rPr>
                <w:rFonts w:ascii="Arial" w:hAnsi="Arial"/>
                <w:sz w:val="10"/>
                <w:szCs w:val="10"/>
              </w:rPr>
              <w:t>Казначейство России</w:t>
            </w:r>
          </w:p>
        </w:tc>
        <w:tc>
          <w:tcPr>
            <w:tcW w:w="270" w:type="dxa"/>
            <w:shd w:val="clear" w:color="auto" w:fill="auto"/>
            <w:textDirection w:val="lrTb"/>
            <w:vAlign w:val="bottom"/>
          </w:tcPr>
          <w:p>
            <w:pPr>
              <w:spacing w:after="0"/>
              <w:jc w:val="left"/>
            </w:pPr>
          </w:p>
        </w:tc>
        <w:tc>
          <w:tcPr>
            <w:tcW w:w="930" w:type="dxa"/>
            <w:shd w:val="clear" w:color="auto" w:fill="auto"/>
            <w:textDirection w:val="lrTb"/>
            <w:vAlign w:val="bottom"/>
          </w:tcPr>
          <w:p>
            <w:pPr>
              <w:spacing w:after="0"/>
              <w:jc w:val="left"/>
            </w:pPr>
          </w:p>
        </w:tc>
        <w:tc>
          <w:tcPr>
            <w:tcW w:w="2820" w:type="dxa"/>
            <w:shd w:val="clear" w:color="auto" w:fill="auto"/>
            <w:textDirection w:val="lrTb"/>
            <w:vAlign w:val="bottom"/>
          </w:tcPr>
          <w:p>
            <w:pPr>
              <w:spacing w:after="0"/>
              <w:jc w:val="left"/>
            </w:pPr>
          </w:p>
        </w:tc>
      </w:tr>
      <w:tr>
        <w:trPr>
          <w:cantSplit/>
          <w:trHeight w:val="0" w:hRule="auto"/>
        </w:trPr>
        <w:tc>
          <w:tcPr>
            <w:tcW w:w="270" w:type="dxa"/>
            <w:tcBorders>
              <w:left w:val="none" w:sz="5" w:space="0" w:color="auto"/>
              <w:right w:val="none" w:sz="5" w:space="0" w:color="auto"/>
            </w:tcBorders>
            <w:shd w:val="clear" w:color="auto" w:fill="auto"/>
            <w:tcMar>
              <w:left w:w="105" w:type="dxa"/>
            </w:tcMar>
            <w:textDirection w:val="lrTb"/>
            <w:vAlign w:val="top"/>
          </w:tcPr>
          <w:p>
            <w:pPr>
              <w:spacing w:after="0"/>
              <w:ind w:left="105"/>
              <w:jc w:val="left"/>
            </w:pPr>
          </w:p>
        </w:tc>
        <w:tc>
          <w:tcPr>
            <w:tcW w:w="930" w:type="dxa"/>
            <w:tcBorders>
              <w:left w:val="single" w:sz="15" w:space="0" w:color="auto"/>
            </w:tcBorders>
            <w:shd w:val="clear" w:color="auto" w:fill="auto"/>
            <w:tcMar>
              <w:left w:w="105" w:type="dxa"/>
            </w:tcMar>
            <w:textDirection w:val="lrTb"/>
            <w:vAlign w:val="top"/>
          </w:tcPr>
          <w:p>
            <w:pPr>
              <w:spacing w:after="0"/>
              <w:ind w:left="105"/>
              <w:jc w:val="left"/>
            </w:pPr>
            <w:r>
              <w:rPr>
                <w:rFonts w:ascii="Arial" w:hAnsi="Arial"/>
                <w:sz w:val="10"/>
                <w:szCs w:val="10"/>
              </w:rPr>
              <w:t xml:space="preserve"> Владелец:</w:t>
            </w:r>
          </w:p>
        </w:tc>
        <w:tc>
          <w:tcPr>
            <w:tcW w:w="2820" w:type="dxa"/>
            <w:tcBorders>
              <w:right w:val="single" w:sz="15" w:space="0" w:color="auto"/>
            </w:tcBorders>
            <w:shd w:val="clear" w:color="auto" w:fill="auto"/>
            <w:textDirection w:val="lrTb"/>
            <w:vAlign w:val="top"/>
          </w:tcPr>
          <w:p>
            <w:pPr>
              <w:spacing w:after="0"/>
              <w:wordWrap w:val="1"/>
              <w:jc w:val="left"/>
            </w:pPr>
            <w:r>
              <w:rPr>
                <w:rFonts w:ascii="Arial" w:hAnsi="Arial"/>
                <w:sz w:val="10"/>
                <w:szCs w:val="10"/>
              </w:rPr>
              <w:t>Самаркин Кирилл Евгеньевич, МУНИЦИПАЛЬНОЕ КАЗЕННОЕ УЧРЕЖДЕНИЕ "АДМИНИСТРАТИВНО-ТЕХНИЧЕСКАЯ ИНСПЕКЦИЯ ГОРОДА ПЕРМИ", Директор муниципального казенного учреждения "Административно-техническая инспекция города Перми"</w:t>
            </w:r>
          </w:p>
        </w:tc>
        <w:tc>
          <w:tcPr>
            <w:tcW w:w="270" w:type="dxa"/>
            <w:shd w:val="clear" w:color="auto" w:fill="auto"/>
            <w:textDirection w:val="lrTb"/>
            <w:vAlign w:val="bottom"/>
          </w:tcPr>
          <w:p>
            <w:pPr>
              <w:spacing w:after="0"/>
              <w:jc w:val="left"/>
            </w:pPr>
          </w:p>
        </w:tc>
        <w:tc>
          <w:tcPr>
            <w:tcW w:w="930" w:type="dxa"/>
            <w:shd w:val="clear" w:color="auto" w:fill="auto"/>
            <w:textDirection w:val="lrTb"/>
            <w:vAlign w:val="bottom"/>
          </w:tcPr>
          <w:p>
            <w:pPr>
              <w:spacing w:after="0"/>
              <w:jc w:val="left"/>
            </w:pPr>
          </w:p>
        </w:tc>
        <w:tc>
          <w:tcPr>
            <w:tcW w:w="2820" w:type="dxa"/>
            <w:shd w:val="clear" w:color="auto" w:fill="auto"/>
            <w:textDirection w:val="lrTb"/>
            <w:vAlign w:val="bottom"/>
          </w:tcPr>
          <w:p>
            <w:pPr>
              <w:spacing w:after="0"/>
              <w:jc w:val="left"/>
            </w:pPr>
          </w:p>
        </w:tc>
      </w:tr>
      <w:tr>
        <w:trPr>
          <w:cantSplit/>
          <w:trHeight w:val="0" w:hRule="auto"/>
        </w:trPr>
        <w:tc>
          <w:tcPr>
            <w:tcW w:w="270" w:type="dxa"/>
            <w:tcBorders>
              <w:left w:val="none" w:sz="5" w:space="0" w:color="auto"/>
              <w:bottom w:val="none" w:sz="5" w:space="0" w:color="auto"/>
              <w:right w:val="none" w:sz="5" w:space="0" w:color="auto"/>
            </w:tcBorders>
            <w:shd w:val="clear" w:color="auto" w:fill="auto"/>
            <w:tcMar>
              <w:left w:w="105" w:type="dxa"/>
            </w:tcMar>
            <w:textDirection w:val="lrTb"/>
            <w:vAlign w:val="top"/>
          </w:tcPr>
          <w:p>
            <w:pPr>
              <w:spacing w:after="0"/>
              <w:ind w:left="105"/>
              <w:jc w:val="left"/>
            </w:pPr>
          </w:p>
        </w:tc>
        <w:tc>
          <w:tcPr>
            <w:tcW w:w="930" w:type="dxa"/>
            <w:tcBorders>
              <w:left w:val="single" w:sz="15" w:space="0" w:color="auto"/>
            </w:tcBorders>
            <w:shd w:val="clear" w:color="auto" w:fill="auto"/>
            <w:tcMar>
              <w:left w:w="105" w:type="dxa"/>
            </w:tcMar>
            <w:textDirection w:val="lrTb"/>
            <w:vAlign w:val="top"/>
          </w:tcPr>
          <w:p>
            <w:pPr>
              <w:spacing w:after="0"/>
              <w:ind w:left="105"/>
              <w:jc w:val="left"/>
            </w:pPr>
            <w:r>
              <w:rPr>
                <w:rFonts w:ascii="Arial" w:hAnsi="Arial"/>
                <w:sz w:val="10"/>
                <w:szCs w:val="10"/>
              </w:rPr>
              <w:t xml:space="preserve"> Установил:</w:t>
            </w:r>
          </w:p>
        </w:tc>
        <w:tc>
          <w:tcPr>
            <w:tcW w:w="2820" w:type="dxa"/>
            <w:tcBorders>
              <w:right w:val="single" w:sz="15" w:space="0" w:color="auto"/>
            </w:tcBorders>
            <w:shd w:val="clear" w:color="auto" w:fill="auto"/>
            <w:textDirection w:val="lrTb"/>
            <w:vAlign w:val="top"/>
          </w:tcPr>
          <w:p>
            <w:pPr>
              <w:spacing w:after="0"/>
              <w:wordWrap w:val="1"/>
              <w:jc w:val="left"/>
            </w:pPr>
          </w:p>
        </w:tc>
        <w:tc>
          <w:tcPr>
            <w:tcW w:w="270" w:type="dxa"/>
            <w:shd w:val="clear" w:color="auto" w:fill="auto"/>
            <w:textDirection w:val="lrTb"/>
            <w:vAlign w:val="bottom"/>
          </w:tcPr>
          <w:p>
            <w:pPr>
              <w:spacing w:after="0"/>
              <w:jc w:val="left"/>
            </w:pPr>
          </w:p>
        </w:tc>
        <w:tc>
          <w:tcPr>
            <w:tcW w:w="930" w:type="dxa"/>
            <w:shd w:val="clear" w:color="auto" w:fill="auto"/>
            <w:textDirection w:val="lrTb"/>
            <w:vAlign w:val="bottom"/>
          </w:tcPr>
          <w:p>
            <w:pPr>
              <w:spacing w:after="0"/>
              <w:jc w:val="left"/>
            </w:pPr>
          </w:p>
        </w:tc>
        <w:tc>
          <w:tcPr>
            <w:tcW w:w="2820" w:type="dxa"/>
            <w:shd w:val="clear" w:color="auto" w:fill="auto"/>
            <w:textDirection w:val="lrTb"/>
            <w:vAlign w:val="bottom"/>
          </w:tcPr>
          <w:p>
            <w:pPr>
              <w:spacing w:after="0"/>
              <w:jc w:val="left"/>
            </w:pPr>
          </w:p>
        </w:tc>
      </w:tr>
      <w:tr>
        <w:trPr>
          <w:cantSplit/>
          <w:trHeight w:val="0" w:hRule="auto"/>
        </w:trPr>
        <w:tc>
          <w:tcPr>
            <w:tcW w:w="270" w:type="dxa"/>
            <w:tcBorders>
              <w:left w:val="none" w:sz="5" w:space="0" w:color="auto"/>
              <w:bottom w:val="none" w:sz="5" w:space="0" w:color="auto"/>
              <w:right w:val="none" w:sz="5" w:space="0" w:color="auto"/>
            </w:tcBorders>
            <w:shd w:val="clear" w:color="auto" w:fill="auto"/>
            <w:tcMar>
              <w:left w:w="105" w:type="dxa"/>
            </w:tcMar>
            <w:textDirection w:val="lrTb"/>
            <w:vAlign w:val="top"/>
          </w:tcPr>
          <w:p>
            <w:pPr>
              <w:spacing w:after="0"/>
              <w:ind w:left="105"/>
              <w:jc w:val="left"/>
            </w:pPr>
          </w:p>
        </w:tc>
        <w:tc>
          <w:tcPr>
            <w:tcW w:w="930" w:type="dxa"/>
            <w:tcBorders>
              <w:left w:val="single" w:sz="15" w:space="0" w:color="auto"/>
            </w:tcBorders>
            <w:shd w:val="clear" w:color="auto" w:fill="auto"/>
            <w:tcMar>
              <w:left w:w="105" w:type="dxa"/>
            </w:tcMar>
            <w:textDirection w:val="lrTb"/>
            <w:vAlign w:val="top"/>
          </w:tcPr>
          <w:p>
            <w:pPr>
              <w:spacing w:after="0"/>
              <w:ind w:left="105"/>
              <w:jc w:val="left"/>
            </w:pPr>
            <w:r>
              <w:rPr>
                <w:rFonts w:ascii="Arial" w:hAnsi="Arial"/>
                <w:sz w:val="10"/>
                <w:szCs w:val="10"/>
              </w:rPr>
              <w:t xml:space="preserve"> Роль:</w:t>
            </w:r>
          </w:p>
        </w:tc>
        <w:tc>
          <w:tcPr>
            <w:tcW w:w="2820" w:type="dxa"/>
            <w:tcBorders>
              <w:right w:val="single" w:sz="15" w:space="0" w:color="auto"/>
            </w:tcBorders>
            <w:shd w:val="clear" w:color="auto" w:fill="auto"/>
            <w:textDirection w:val="lrTb"/>
            <w:vAlign w:val="top"/>
          </w:tcPr>
          <w:p>
            <w:pPr>
              <w:spacing w:after="0"/>
              <w:wordWrap w:val="1"/>
              <w:jc w:val="left"/>
            </w:pPr>
            <w:r>
              <w:rPr>
                <w:rFonts w:ascii="Arial" w:hAnsi="Arial"/>
                <w:sz w:val="10"/>
                <w:szCs w:val="10"/>
              </w:rPr>
              <w:t>Руководитель</w:t>
            </w:r>
          </w:p>
        </w:tc>
        <w:tc>
          <w:tcPr>
            <w:tcW w:w="270" w:type="dxa"/>
            <w:shd w:val="clear" w:color="auto" w:fill="auto"/>
            <w:textDirection w:val="lrTb"/>
            <w:vAlign w:val="bottom"/>
          </w:tcPr>
          <w:p>
            <w:pPr>
              <w:spacing w:after="0"/>
              <w:jc w:val="left"/>
            </w:pPr>
          </w:p>
        </w:tc>
        <w:tc>
          <w:tcPr>
            <w:tcW w:w="930" w:type="dxa"/>
            <w:shd w:val="clear" w:color="auto" w:fill="auto"/>
            <w:textDirection w:val="lrTb"/>
            <w:vAlign w:val="bottom"/>
          </w:tcPr>
          <w:p>
            <w:pPr>
              <w:spacing w:after="0"/>
              <w:jc w:val="left"/>
            </w:pPr>
          </w:p>
        </w:tc>
        <w:tc>
          <w:tcPr>
            <w:tcW w:w="2820" w:type="dxa"/>
            <w:shd w:val="clear" w:color="auto" w:fill="auto"/>
            <w:textDirection w:val="lrTb"/>
            <w:vAlign w:val="bottom"/>
          </w:tcPr>
          <w:p>
            <w:pPr>
              <w:spacing w:after="0"/>
              <w:jc w:val="left"/>
            </w:pPr>
          </w:p>
        </w:tc>
      </w:tr>
      <w:tr>
        <w:trPr>
          <w:cantSplit/>
          <w:trHeight w:val="0" w:hRule="auto"/>
        </w:trPr>
        <w:tc>
          <w:tcPr>
            <w:tcW w:w="270" w:type="dxa"/>
            <w:tcBorders>
              <w:left w:val="none" w:sz="5" w:space="0" w:color="auto"/>
              <w:bottom w:val="none" w:sz="5" w:space="0" w:color="auto"/>
              <w:right w:val="none" w:sz="5" w:space="0" w:color="auto"/>
            </w:tcBorders>
            <w:shd w:val="clear" w:color="auto" w:fill="auto"/>
            <w:tcMar>
              <w:left w:w="105" w:type="dxa"/>
            </w:tcMar>
            <w:textDirection w:val="lrTb"/>
            <w:vAlign w:val="top"/>
          </w:tcPr>
          <w:p>
            <w:pPr>
              <w:spacing w:after="0"/>
              <w:ind w:left="105"/>
              <w:jc w:val="left"/>
            </w:pPr>
          </w:p>
        </w:tc>
        <w:tc>
          <w:tcPr>
            <w:tcW w:w="930" w:type="dxa"/>
            <w:tcBorders>
              <w:left w:val="single" w:sz="15" w:space="0" w:color="auto"/>
              <w:bottom w:val="single" w:sz="15" w:space="0" w:color="auto"/>
            </w:tcBorders>
            <w:shd w:val="clear" w:color="auto" w:fill="auto"/>
            <w:tcMar>
              <w:left w:w="105" w:type="dxa"/>
            </w:tcMar>
            <w:textDirection w:val="lrTb"/>
            <w:vAlign w:val="top"/>
          </w:tcPr>
          <w:p>
            <w:pPr>
              <w:spacing w:after="0"/>
              <w:ind w:left="105"/>
              <w:jc w:val="left"/>
            </w:pPr>
            <w:r>
              <w:rPr>
                <w:rFonts w:ascii="Arial" w:hAnsi="Arial"/>
                <w:sz w:val="10"/>
                <w:szCs w:val="10"/>
              </w:rPr>
              <w:t xml:space="preserve"> Действителен:</w:t>
            </w:r>
          </w:p>
        </w:tc>
        <w:tc>
          <w:tcPr>
            <w:tcW w:w="2820" w:type="dxa"/>
            <w:tcBorders>
              <w:bottom w:val="single" w:sz="15" w:space="0" w:color="auto"/>
              <w:right w:val="single" w:sz="15" w:space="0" w:color="auto"/>
            </w:tcBorders>
            <w:shd w:val="clear" w:color="auto" w:fill="auto"/>
            <w:textDirection w:val="lrTb"/>
            <w:vAlign w:val="top"/>
          </w:tcPr>
          <w:p>
            <w:pPr>
              <w:spacing w:after="0"/>
              <w:wordWrap w:val="1"/>
              <w:jc w:val="left"/>
            </w:pPr>
            <w:r>
              <w:rPr>
                <w:rFonts w:ascii="Arial" w:hAnsi="Arial"/>
                <w:sz w:val="10"/>
                <w:szCs w:val="10"/>
              </w:rPr>
              <w:t>с 11.04.2023 по 04.07.2024</w:t>
            </w:r>
          </w:p>
        </w:tc>
        <w:tc>
          <w:tcPr>
            <w:tcW w:w="270" w:type="dxa"/>
            <w:shd w:val="clear" w:color="auto" w:fill="auto"/>
            <w:textDirection w:val="lrTb"/>
            <w:vAlign w:val="bottom"/>
          </w:tcPr>
          <w:p>
            <w:pPr>
              <w:spacing w:after="0"/>
              <w:jc w:val="left"/>
            </w:pPr>
          </w:p>
        </w:tc>
        <w:tc>
          <w:tcPr>
            <w:tcW w:w="930" w:type="dxa"/>
            <w:shd w:val="clear" w:color="auto" w:fill="auto"/>
            <w:textDirection w:val="lrTb"/>
            <w:vAlign w:val="bottom"/>
          </w:tcPr>
          <w:p>
            <w:pPr>
              <w:spacing w:after="0"/>
              <w:jc w:val="left"/>
            </w:pPr>
          </w:p>
        </w:tc>
        <w:tc>
          <w:tcPr>
            <w:tcW w:w="2820" w:type="dxa"/>
            <w:shd w:val="clear" w:color="auto" w:fill="auto"/>
            <w:textDirection w:val="lrTb"/>
            <w:vAlign w:val="bottom"/>
          </w:tcPr>
          <w:p>
            <w:pPr>
              <w:spacing w:after="0"/>
              <w:jc w:val="left"/>
            </w:pPr>
          </w:p>
        </w:tc>
      </w:tr>
      <w:tr>
        <w:trPr>
          <w:cantSplit/>
          <w:trHeight w:val="0" w:hRule="auto"/>
        </w:trPr>
        <w:tc>
          <w:tcPr>
            <w:tcW w:w="270" w:type="dxa"/>
            <w:shd w:val="clear" w:color="auto" w:fill="auto"/>
            <w:textDirection w:val="lrTb"/>
            <w:vAlign w:val="bottom"/>
          </w:tcPr>
          <w:p>
            <w:pPr>
              <w:spacing w:after="0"/>
              <w:wordWrap w:val="1"/>
              <w:jc w:val="center"/>
            </w:pPr>
          </w:p>
        </w:tc>
        <w:tc>
          <w:tcPr>
            <w:tcW w:w="3750" w:type="dxa"/>
            <w:gridSpan w:val="2"/>
            <w:shd w:val="clear" w:color="auto" w:fill="auto"/>
            <w:textDirection w:val="lrTb"/>
            <w:vAlign w:val="bottom"/>
          </w:tcPr>
          <w:p>
            <w:pPr>
              <w:spacing w:after="0"/>
              <w:wordWrap w:val="1"/>
              <w:jc w:val="center"/>
            </w:pPr>
          </w:p>
        </w:tc>
        <w:tc>
          <w:tcPr>
            <w:tcW w:w="270" w:type="dxa"/>
            <w:shd w:val="clear" w:color="auto" w:fill="auto"/>
            <w:textDirection w:val="lrTb"/>
            <w:vAlign w:val="bottom"/>
          </w:tcPr>
          <w:p>
            <w:pPr>
              <w:spacing w:after="0"/>
              <w:jc w:val="left"/>
            </w:pPr>
          </w:p>
        </w:tc>
        <w:tc>
          <w:tcPr>
            <w:tcW w:w="930" w:type="dxa"/>
            <w:shd w:val="clear" w:color="auto" w:fill="auto"/>
            <w:textDirection w:val="lrTb"/>
            <w:vAlign w:val="bottom"/>
          </w:tcPr>
          <w:p>
            <w:pPr>
              <w:spacing w:after="0"/>
              <w:jc w:val="left"/>
            </w:pPr>
          </w:p>
        </w:tc>
        <w:tc>
          <w:tcPr>
            <w:tcW w:w="2820" w:type="dxa"/>
            <w:shd w:val="clear" w:color="auto" w:fill="auto"/>
            <w:textDirection w:val="lrTb"/>
            <w:vAlign w:val="bottom"/>
          </w:tcPr>
          <w:p>
            <w:pPr>
              <w:spacing w:after="0"/>
              <w:jc w:val="left"/>
            </w:pPr>
          </w:p>
        </w:tc>
      </w:tr>
    </w:tbl>
    <w:sectPr>
      <w:pgSz w:w="11907" w:h="16839" w:orient="portrait"/>
      <w:pgMar w:top="567" w:right="510" w:bottom="567" w:left="141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 w:type="table" w:styleId="TableStyle1">
    <w:name w:val="TableStyle1"/>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 Id="image002.png" Type="http://schemas.openxmlformats.org/officeDocument/2006/relationships/image" Target="media/image002.png"/>
	<Relationship Id="image000.png" Type="http://schemas.openxmlformats.org/officeDocument/2006/relationships/image" Target="media/image000.png"/>
	<Relationship Id="image001.png" Type="http://schemas.openxmlformats.org/officeDocument/2006/relationships/image" Target="media/image001.png"/>
</Relationships>
</file>